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05" w:rsidRPr="00A600FC" w:rsidRDefault="0008285F" w:rsidP="0085403D">
      <w:p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Public Service Commission </w:t>
      </w:r>
      <w:r w:rsidR="00DC2D68" w:rsidRPr="00A600FC">
        <w:rPr>
          <w:rFonts w:ascii="Times New Roman" w:hAnsi="Times New Roman" w:cs="Times New Roman"/>
          <w:sz w:val="24"/>
          <w:szCs w:val="24"/>
        </w:rPr>
        <w:t>S</w:t>
      </w:r>
      <w:r w:rsidR="00A93605" w:rsidRPr="00A600FC">
        <w:rPr>
          <w:rFonts w:ascii="Times New Roman" w:hAnsi="Times New Roman" w:cs="Times New Roman"/>
          <w:sz w:val="24"/>
          <w:szCs w:val="24"/>
        </w:rPr>
        <w:t>taff Analysis</w:t>
      </w:r>
    </w:p>
    <w:p w:rsidR="000C7F81" w:rsidRPr="00A600FC" w:rsidRDefault="0008285F" w:rsidP="0085403D">
      <w:p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Senate Substitute for </w:t>
      </w:r>
      <w:r w:rsidR="00DC2D68" w:rsidRPr="00A600FC">
        <w:rPr>
          <w:rFonts w:ascii="Times New Roman" w:hAnsi="Times New Roman" w:cs="Times New Roman"/>
          <w:sz w:val="24"/>
          <w:szCs w:val="24"/>
        </w:rPr>
        <w:t>S</w:t>
      </w:r>
      <w:r w:rsidRPr="00A600FC">
        <w:rPr>
          <w:rFonts w:ascii="Times New Roman" w:hAnsi="Times New Roman" w:cs="Times New Roman"/>
          <w:sz w:val="24"/>
          <w:szCs w:val="24"/>
        </w:rPr>
        <w:t xml:space="preserve">enate </w:t>
      </w:r>
      <w:r w:rsidR="00DC2D68" w:rsidRPr="00A600FC">
        <w:rPr>
          <w:rFonts w:ascii="Times New Roman" w:hAnsi="Times New Roman" w:cs="Times New Roman"/>
          <w:sz w:val="24"/>
          <w:szCs w:val="24"/>
        </w:rPr>
        <w:t>B</w:t>
      </w:r>
      <w:r w:rsidRPr="00A600FC">
        <w:rPr>
          <w:rFonts w:ascii="Times New Roman" w:hAnsi="Times New Roman" w:cs="Times New Roman"/>
          <w:sz w:val="24"/>
          <w:szCs w:val="24"/>
        </w:rPr>
        <w:t>ill</w:t>
      </w:r>
      <w:r w:rsidR="00DC2D68" w:rsidRPr="00A600FC">
        <w:rPr>
          <w:rFonts w:ascii="Times New Roman" w:hAnsi="Times New Roman" w:cs="Times New Roman"/>
          <w:sz w:val="24"/>
          <w:szCs w:val="24"/>
        </w:rPr>
        <w:t xml:space="preserve"> 564 Perfected</w:t>
      </w:r>
      <w:r w:rsidR="00A93605" w:rsidRPr="00A600FC">
        <w:rPr>
          <w:rFonts w:ascii="Times New Roman" w:hAnsi="Times New Roman" w:cs="Times New Roman"/>
          <w:sz w:val="24"/>
          <w:szCs w:val="24"/>
        </w:rPr>
        <w:t xml:space="preserve"> </w:t>
      </w:r>
      <w:r w:rsidRPr="00A600FC">
        <w:rPr>
          <w:rFonts w:ascii="Times New Roman" w:hAnsi="Times New Roman" w:cs="Times New Roman"/>
          <w:sz w:val="24"/>
          <w:szCs w:val="24"/>
        </w:rPr>
        <w:t>as</w:t>
      </w:r>
      <w:r w:rsidR="00A93605" w:rsidRPr="00A600FC">
        <w:rPr>
          <w:rFonts w:ascii="Times New Roman" w:hAnsi="Times New Roman" w:cs="Times New Roman"/>
          <w:sz w:val="24"/>
          <w:szCs w:val="24"/>
        </w:rPr>
        <w:t xml:space="preserve"> amend</w:t>
      </w:r>
      <w:r w:rsidRPr="00A600FC">
        <w:rPr>
          <w:rFonts w:ascii="Times New Roman" w:hAnsi="Times New Roman" w:cs="Times New Roman"/>
          <w:sz w:val="24"/>
          <w:szCs w:val="24"/>
        </w:rPr>
        <w:t>ed</w:t>
      </w:r>
    </w:p>
    <w:p w:rsidR="00DC2D68" w:rsidRPr="00A600FC" w:rsidRDefault="00DC2D68" w:rsidP="0085403D">
      <w:p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February </w:t>
      </w:r>
      <w:r w:rsidR="006A6C49">
        <w:rPr>
          <w:rFonts w:ascii="Times New Roman" w:hAnsi="Times New Roman" w:cs="Times New Roman"/>
          <w:sz w:val="24"/>
          <w:szCs w:val="24"/>
        </w:rPr>
        <w:t>20</w:t>
      </w:r>
      <w:bookmarkStart w:id="0" w:name="_GoBack"/>
      <w:bookmarkEnd w:id="0"/>
      <w:r w:rsidRPr="00A600FC">
        <w:rPr>
          <w:rFonts w:ascii="Times New Roman" w:hAnsi="Times New Roman" w:cs="Times New Roman"/>
          <w:sz w:val="24"/>
          <w:szCs w:val="24"/>
        </w:rPr>
        <w:t>, 2018</w:t>
      </w:r>
    </w:p>
    <w:p w:rsidR="00DC2D68" w:rsidRPr="00A600FC" w:rsidRDefault="00DC2D68" w:rsidP="0085403D">
      <w:pPr>
        <w:spacing w:after="0" w:line="240" w:lineRule="auto"/>
        <w:jc w:val="both"/>
        <w:rPr>
          <w:rFonts w:ascii="Times New Roman" w:hAnsi="Times New Roman" w:cs="Times New Roman"/>
          <w:sz w:val="24"/>
          <w:szCs w:val="24"/>
        </w:rPr>
      </w:pPr>
    </w:p>
    <w:p w:rsidR="0008285F" w:rsidRPr="00A600FC" w:rsidRDefault="0008285F" w:rsidP="0085403D">
      <w:p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Public Service Commission Staff completed a review of SB 564 as perfected (version 11f) as amended, (SS SB 564), and provides this summary of its analysis, the bill language and Staff recommendations.  The Summary is structured to first present a rate impact analysis.  Following the rate impact analysis is a section-by-section summary of the bill with Staff comments and recommendations for clarification.</w:t>
      </w:r>
    </w:p>
    <w:p w:rsidR="0008285F" w:rsidRPr="00A600FC" w:rsidRDefault="0008285F" w:rsidP="0085403D">
      <w:pPr>
        <w:spacing w:after="0" w:line="240" w:lineRule="auto"/>
        <w:jc w:val="both"/>
        <w:rPr>
          <w:rFonts w:ascii="Times New Roman" w:hAnsi="Times New Roman" w:cs="Times New Roman"/>
          <w:sz w:val="24"/>
          <w:szCs w:val="24"/>
        </w:rPr>
      </w:pPr>
    </w:p>
    <w:p w:rsidR="0008285F" w:rsidRPr="00A600FC" w:rsidRDefault="0008285F" w:rsidP="0085403D">
      <w:pPr>
        <w:pStyle w:val="ListParagraph"/>
        <w:numPr>
          <w:ilvl w:val="0"/>
          <w:numId w:val="10"/>
        </w:num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 xml:space="preserve">Rate impact analysis </w:t>
      </w:r>
    </w:p>
    <w:p w:rsidR="00BD0F32" w:rsidRPr="00A600FC" w:rsidRDefault="00581F02" w:rsidP="00BD0F32">
      <w:p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SS SB 564 includes several provisions that would affect electrical corporation customer rates.  </w:t>
      </w:r>
      <w:r w:rsidR="00CE4B23" w:rsidRPr="00A600FC">
        <w:rPr>
          <w:rFonts w:ascii="Times New Roman" w:hAnsi="Times New Roman" w:cs="Times New Roman"/>
          <w:sz w:val="24"/>
          <w:szCs w:val="24"/>
        </w:rPr>
        <w:t xml:space="preserve">The provisions of Section </w:t>
      </w:r>
      <w:r w:rsidR="00BD0F32" w:rsidRPr="00A600FC">
        <w:rPr>
          <w:rFonts w:ascii="Times New Roman" w:hAnsi="Times New Roman" w:cs="Times New Roman"/>
          <w:sz w:val="24"/>
          <w:szCs w:val="24"/>
        </w:rPr>
        <w:t xml:space="preserve">386.266 allow the electrical corporation to adjust rates in between rate cases through a revenue stabilization mechanism (RSM).  The provisions of Section </w:t>
      </w:r>
      <w:r w:rsidR="00CE4B23" w:rsidRPr="00A600FC">
        <w:rPr>
          <w:rFonts w:ascii="Times New Roman" w:hAnsi="Times New Roman" w:cs="Times New Roman"/>
          <w:sz w:val="24"/>
          <w:szCs w:val="24"/>
        </w:rPr>
        <w:t>393.1400 allow plant-in-service accounting (PISA)</w:t>
      </w:r>
      <w:r w:rsidR="00BD0F32" w:rsidRPr="00A600FC">
        <w:rPr>
          <w:rFonts w:ascii="Times New Roman" w:hAnsi="Times New Roman" w:cs="Times New Roman"/>
          <w:sz w:val="24"/>
          <w:szCs w:val="24"/>
        </w:rPr>
        <w:t xml:space="preserve">.  The electrical corporation may only choose to take advantage of one of these provisions.  For purposes of this analysis, it was assumed the electrical corporation elects PISA treatment.  When an electrical corporation with more than 200,000 customers elects PISA treatment, it is subject to either a 2.85% or a 3% compounded annual growth rate (CAGR).  Rate adjustment mechanisms such as the Fuel Adjustment Charge (FAC) or the Renewable Energy Standard Rate Adjustment Mechanism (RESRAM) are adjusted such that the rate cap is not exceeded.  However, it is not clear whether the CAGRs </w:t>
      </w:r>
      <w:r w:rsidR="008638F5">
        <w:rPr>
          <w:rFonts w:ascii="Times New Roman" w:hAnsi="Times New Roman" w:cs="Times New Roman"/>
          <w:sz w:val="24"/>
          <w:szCs w:val="24"/>
        </w:rPr>
        <w:t xml:space="preserve">(rate caps) </w:t>
      </w:r>
      <w:r w:rsidR="00BD0F32" w:rsidRPr="00A600FC">
        <w:rPr>
          <w:rFonts w:ascii="Times New Roman" w:hAnsi="Times New Roman" w:cs="Times New Roman"/>
          <w:sz w:val="24"/>
          <w:szCs w:val="24"/>
        </w:rPr>
        <w:t>include any increases allocated to other rate classes as a result of the economic development rider discounts in Section 393.1655 or the 2% CAGR</w:t>
      </w:r>
      <w:r w:rsidR="008638F5">
        <w:rPr>
          <w:rFonts w:ascii="Times New Roman" w:hAnsi="Times New Roman" w:cs="Times New Roman"/>
          <w:sz w:val="24"/>
          <w:szCs w:val="24"/>
        </w:rPr>
        <w:t xml:space="preserve"> (rate cap)</w:t>
      </w:r>
      <w:r w:rsidR="00BD0F32" w:rsidRPr="00A600FC">
        <w:rPr>
          <w:rFonts w:ascii="Times New Roman" w:hAnsi="Times New Roman" w:cs="Times New Roman"/>
          <w:sz w:val="24"/>
          <w:szCs w:val="24"/>
        </w:rPr>
        <w:t xml:space="preserve"> for the large power rate classes.  It is </w:t>
      </w:r>
      <w:r w:rsidR="0019677F">
        <w:rPr>
          <w:rFonts w:ascii="Times New Roman" w:hAnsi="Times New Roman" w:cs="Times New Roman"/>
          <w:sz w:val="24"/>
          <w:szCs w:val="24"/>
        </w:rPr>
        <w:t>unclear whether</w:t>
      </w:r>
      <w:r w:rsidR="00BD0F32" w:rsidRPr="00A600FC">
        <w:rPr>
          <w:rFonts w:ascii="Times New Roman" w:hAnsi="Times New Roman" w:cs="Times New Roman"/>
          <w:sz w:val="24"/>
          <w:szCs w:val="24"/>
        </w:rPr>
        <w:t xml:space="preserve"> the CAGR</w:t>
      </w:r>
      <w:r w:rsidR="008638F5">
        <w:rPr>
          <w:rFonts w:ascii="Times New Roman" w:hAnsi="Times New Roman" w:cs="Times New Roman"/>
          <w:sz w:val="24"/>
          <w:szCs w:val="24"/>
        </w:rPr>
        <w:t xml:space="preserve"> (rate cap</w:t>
      </w:r>
      <w:r w:rsidR="00BD0F32" w:rsidRPr="00A600FC">
        <w:rPr>
          <w:rFonts w:ascii="Times New Roman" w:hAnsi="Times New Roman" w:cs="Times New Roman"/>
          <w:sz w:val="24"/>
          <w:szCs w:val="24"/>
        </w:rPr>
        <w:t>s</w:t>
      </w:r>
      <w:r w:rsidR="008638F5">
        <w:rPr>
          <w:rFonts w:ascii="Times New Roman" w:hAnsi="Times New Roman" w:cs="Times New Roman"/>
          <w:sz w:val="24"/>
          <w:szCs w:val="24"/>
        </w:rPr>
        <w:t>)</w:t>
      </w:r>
      <w:r w:rsidR="00BD0F32" w:rsidRPr="00A600FC">
        <w:rPr>
          <w:rFonts w:ascii="Times New Roman" w:hAnsi="Times New Roman" w:cs="Times New Roman"/>
          <w:sz w:val="24"/>
          <w:szCs w:val="24"/>
        </w:rPr>
        <w:t xml:space="preserve"> include the recovery of costs associated with the small scale or pilot programs allowed under Section 393.1610, the utility-scale solar investment requirements of Section 393.1665, or the solar rebate requirements of Section 393.1670. </w:t>
      </w:r>
      <w:r w:rsidR="0035342E">
        <w:rPr>
          <w:rFonts w:ascii="Times New Roman" w:hAnsi="Times New Roman" w:cs="Times New Roman"/>
          <w:sz w:val="24"/>
          <w:szCs w:val="24"/>
        </w:rPr>
        <w:t xml:space="preserve">Appendix A contains a matrix of the various provisions of SS SB 564 and a summary of the rate impacts of those provisions. </w:t>
      </w:r>
    </w:p>
    <w:p w:rsidR="00A600FC" w:rsidRPr="00A600FC" w:rsidRDefault="00A600FC" w:rsidP="00BD0F32">
      <w:pPr>
        <w:spacing w:after="0" w:line="240" w:lineRule="auto"/>
        <w:jc w:val="both"/>
        <w:rPr>
          <w:rFonts w:ascii="Times New Roman" w:hAnsi="Times New Roman" w:cs="Times New Roman"/>
          <w:sz w:val="24"/>
          <w:szCs w:val="24"/>
        </w:rPr>
      </w:pPr>
    </w:p>
    <w:p w:rsidR="00A600FC" w:rsidRPr="00A600FC" w:rsidRDefault="00A600FC" w:rsidP="00BD0F32">
      <w:p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Section 393.1655 also includes a performance penalty.  Any amounts over the 2.85% or 3% CAGRs </w:t>
      </w:r>
      <w:r w:rsidR="004D4B50">
        <w:rPr>
          <w:rFonts w:ascii="Times New Roman" w:hAnsi="Times New Roman" w:cs="Times New Roman"/>
          <w:sz w:val="24"/>
          <w:szCs w:val="24"/>
        </w:rPr>
        <w:t xml:space="preserve">(rate caps) </w:t>
      </w:r>
      <w:r w:rsidRPr="00A600FC">
        <w:rPr>
          <w:rFonts w:ascii="Times New Roman" w:hAnsi="Times New Roman" w:cs="Times New Roman"/>
          <w:sz w:val="24"/>
          <w:szCs w:val="24"/>
        </w:rPr>
        <w:t xml:space="preserve">are not recoverable in rates.  </w:t>
      </w:r>
    </w:p>
    <w:p w:rsidR="00146AA0" w:rsidRPr="00A600FC" w:rsidRDefault="00146AA0" w:rsidP="00BD0F32">
      <w:pPr>
        <w:spacing w:after="0" w:line="240" w:lineRule="auto"/>
        <w:jc w:val="both"/>
        <w:rPr>
          <w:rFonts w:ascii="Times New Roman" w:hAnsi="Times New Roman" w:cs="Times New Roman"/>
          <w:sz w:val="24"/>
          <w:szCs w:val="24"/>
        </w:rPr>
      </w:pPr>
    </w:p>
    <w:p w:rsidR="00016BE2" w:rsidRPr="00A600FC" w:rsidRDefault="000C41BD" w:rsidP="00016BE2">
      <w:p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w:t>
      </w:r>
      <w:r w:rsidR="00016BE2" w:rsidRPr="00A600FC">
        <w:rPr>
          <w:rFonts w:ascii="Times New Roman" w:hAnsi="Times New Roman" w:cs="Times New Roman"/>
          <w:sz w:val="24"/>
          <w:szCs w:val="24"/>
        </w:rPr>
        <w:t>o provide some perspective</w:t>
      </w:r>
      <w:r w:rsidR="00A600FC" w:rsidRPr="00A600FC">
        <w:rPr>
          <w:rFonts w:ascii="Times New Roman" w:hAnsi="Times New Roman" w:cs="Times New Roman"/>
          <w:sz w:val="24"/>
          <w:szCs w:val="24"/>
        </w:rPr>
        <w:t xml:space="preserve"> of recent rate increases compared to the CAGRs</w:t>
      </w:r>
      <w:r w:rsidR="00016BE2" w:rsidRPr="00A600FC">
        <w:rPr>
          <w:rFonts w:ascii="Times New Roman" w:hAnsi="Times New Roman" w:cs="Times New Roman"/>
          <w:sz w:val="24"/>
          <w:szCs w:val="24"/>
        </w:rPr>
        <w:t xml:space="preserve">, an analysis of historical Ameren Missouri residential rate case data from 2011 to 2017 results in a CAGR of 3.3%, and the historical data from 2013 to 2017 results in a CAGR of 2.3%.  These percentages are based on actual investment levels for the time periods and do not include any </w:t>
      </w:r>
      <w:r w:rsidR="00B95C01">
        <w:rPr>
          <w:rFonts w:ascii="Times New Roman" w:hAnsi="Times New Roman" w:cs="Times New Roman"/>
          <w:sz w:val="24"/>
          <w:szCs w:val="24"/>
        </w:rPr>
        <w:t xml:space="preserve">periodic, between rate case adjustments to the </w:t>
      </w:r>
      <w:r w:rsidR="00016BE2" w:rsidRPr="00A600FC">
        <w:rPr>
          <w:rFonts w:ascii="Times New Roman" w:hAnsi="Times New Roman" w:cs="Times New Roman"/>
          <w:sz w:val="24"/>
          <w:szCs w:val="24"/>
        </w:rPr>
        <w:t xml:space="preserve">FAC, </w:t>
      </w:r>
      <w:r w:rsidRPr="00A600FC">
        <w:rPr>
          <w:rFonts w:ascii="Times New Roman" w:hAnsi="Times New Roman" w:cs="Times New Roman"/>
          <w:sz w:val="24"/>
          <w:szCs w:val="24"/>
        </w:rPr>
        <w:t xml:space="preserve">the </w:t>
      </w:r>
      <w:r w:rsidR="00016BE2" w:rsidRPr="00A600FC">
        <w:rPr>
          <w:rFonts w:ascii="Times New Roman" w:hAnsi="Times New Roman" w:cs="Times New Roman"/>
          <w:sz w:val="24"/>
          <w:szCs w:val="24"/>
        </w:rPr>
        <w:t xml:space="preserve">Missouri Energy Efficiency Investment Act (MEEIA) mechanism, the </w:t>
      </w:r>
      <w:r w:rsidRPr="00A600FC">
        <w:rPr>
          <w:rFonts w:ascii="Times New Roman" w:hAnsi="Times New Roman" w:cs="Times New Roman"/>
          <w:sz w:val="24"/>
          <w:szCs w:val="24"/>
        </w:rPr>
        <w:t>RESRAM</w:t>
      </w:r>
      <w:r w:rsidR="00016BE2" w:rsidRPr="00A600FC">
        <w:rPr>
          <w:rFonts w:ascii="Times New Roman" w:hAnsi="Times New Roman" w:cs="Times New Roman"/>
          <w:sz w:val="24"/>
          <w:szCs w:val="24"/>
        </w:rPr>
        <w:t xml:space="preserve">, the environmental cost recovery mechanism or any other mechanisms not included in base rates.  </w:t>
      </w:r>
    </w:p>
    <w:p w:rsidR="00581F02" w:rsidRPr="00A600FC" w:rsidRDefault="00581F02" w:rsidP="00016BE2">
      <w:pPr>
        <w:spacing w:after="0" w:line="240" w:lineRule="auto"/>
        <w:jc w:val="both"/>
        <w:rPr>
          <w:rFonts w:ascii="Times New Roman" w:hAnsi="Times New Roman" w:cs="Times New Roman"/>
          <w:sz w:val="24"/>
          <w:szCs w:val="24"/>
        </w:rPr>
      </w:pPr>
    </w:p>
    <w:p w:rsidR="00581F02" w:rsidRPr="00A600FC" w:rsidRDefault="00581F02" w:rsidP="00581F02">
      <w:pPr>
        <w:spacing w:after="0" w:line="256" w:lineRule="auto"/>
        <w:jc w:val="both"/>
        <w:rPr>
          <w:rFonts w:ascii="Times New Roman" w:hAnsi="Times New Roman" w:cs="Times New Roman"/>
          <w:sz w:val="24"/>
          <w:szCs w:val="24"/>
          <w:u w:val="single"/>
        </w:rPr>
      </w:pPr>
      <w:r w:rsidRPr="00A600FC">
        <w:rPr>
          <w:rFonts w:ascii="Times New Roman" w:hAnsi="Times New Roman" w:cs="Times New Roman"/>
          <w:sz w:val="24"/>
          <w:szCs w:val="24"/>
          <w:u w:val="single"/>
        </w:rPr>
        <w:t xml:space="preserve">Revenue Impact </w:t>
      </w:r>
    </w:p>
    <w:p w:rsidR="00593F13" w:rsidRPr="005B4279" w:rsidRDefault="00593F13" w:rsidP="00593F13">
      <w:p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 xml:space="preserve">In a filing in File No. EW-2016-0313, </w:t>
      </w:r>
      <w:r w:rsidRPr="005B4279">
        <w:rPr>
          <w:rFonts w:ascii="Times New Roman" w:hAnsi="Times New Roman" w:cs="Times New Roman"/>
          <w:i/>
          <w:sz w:val="24"/>
          <w:szCs w:val="24"/>
        </w:rPr>
        <w:t>In the Matter of a Working Case to Consider Policies to Improve Electric Utility Regulation</w:t>
      </w:r>
      <w:r w:rsidRPr="005B4279">
        <w:rPr>
          <w:rFonts w:ascii="Times New Roman" w:hAnsi="Times New Roman" w:cs="Times New Roman"/>
          <w:sz w:val="24"/>
          <w:szCs w:val="24"/>
        </w:rPr>
        <w:t>, Ameren Missouri estimated, with regulatory reform, it would invest an average $200 million for annual incremental plant additions.</w:t>
      </w:r>
      <w:r w:rsidRPr="00593F1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r w:rsidRPr="005B4279">
        <w:rPr>
          <w:rFonts w:ascii="Times New Roman" w:hAnsi="Times New Roman" w:cs="Times New Roman"/>
          <w:sz w:val="24"/>
          <w:szCs w:val="24"/>
        </w:rPr>
        <w:t xml:space="preserve">  Staff used this </w:t>
      </w:r>
      <w:r w:rsidRPr="005B4279">
        <w:rPr>
          <w:rFonts w:ascii="Times New Roman" w:hAnsi="Times New Roman" w:cs="Times New Roman"/>
          <w:sz w:val="24"/>
          <w:szCs w:val="24"/>
        </w:rPr>
        <w:lastRenderedPageBreak/>
        <w:t xml:space="preserve">average estimate to represent annual incremental plant additions in modeling of </w:t>
      </w:r>
      <w:r>
        <w:rPr>
          <w:rFonts w:ascii="Times New Roman" w:hAnsi="Times New Roman" w:cs="Times New Roman"/>
          <w:sz w:val="24"/>
          <w:szCs w:val="24"/>
        </w:rPr>
        <w:t xml:space="preserve">SS </w:t>
      </w:r>
      <w:r w:rsidRPr="005B4279">
        <w:rPr>
          <w:rFonts w:ascii="Times New Roman" w:hAnsi="Times New Roman" w:cs="Times New Roman"/>
          <w:sz w:val="24"/>
          <w:szCs w:val="24"/>
        </w:rPr>
        <w:t>SB 564 for the years 2019 through 2028</w:t>
      </w:r>
      <w:r w:rsidRPr="005B4279">
        <w:rPr>
          <w:rFonts w:ascii="Times New Roman" w:hAnsi="Times New Roman" w:cs="Times New Roman"/>
        </w:rPr>
        <w:t>.</w:t>
      </w:r>
      <w:r w:rsidRPr="005B4279">
        <w:rPr>
          <w:rStyle w:val="FootnoteReference"/>
          <w:rFonts w:ascii="Times New Roman" w:hAnsi="Times New Roman" w:cs="Times New Roman"/>
        </w:rPr>
        <w:footnoteReference w:id="2"/>
      </w:r>
    </w:p>
    <w:p w:rsidR="00593F13" w:rsidRPr="005B4279" w:rsidRDefault="00593F13" w:rsidP="00593F13">
      <w:pPr>
        <w:spacing w:after="0" w:line="256" w:lineRule="auto"/>
        <w:jc w:val="both"/>
        <w:rPr>
          <w:rFonts w:ascii="Times New Roman" w:hAnsi="Times New Roman" w:cs="Times New Roman"/>
          <w:sz w:val="24"/>
          <w:szCs w:val="24"/>
        </w:rPr>
      </w:pPr>
    </w:p>
    <w:p w:rsidR="00593F13" w:rsidRPr="005B4279" w:rsidRDefault="00593F13" w:rsidP="00593F13">
      <w:pPr>
        <w:pStyle w:val="ListParagraph"/>
        <w:numPr>
          <w:ilvl w:val="0"/>
          <w:numId w:val="12"/>
        </w:num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Scenario A:  Modeling represents $200 million incremental plant additions with all other things held constant (i.e., the “</w:t>
      </w:r>
      <w:r w:rsidRPr="005B4279">
        <w:rPr>
          <w:rFonts w:ascii="Times New Roman" w:hAnsi="Times New Roman" w:cs="Times New Roman"/>
          <w:b/>
          <w:sz w:val="24"/>
          <w:szCs w:val="24"/>
        </w:rPr>
        <w:t>Base Case</w:t>
      </w:r>
      <w:r w:rsidRPr="005B4279">
        <w:rPr>
          <w:rFonts w:ascii="Times New Roman" w:hAnsi="Times New Roman" w:cs="Times New Roman"/>
          <w:sz w:val="24"/>
          <w:szCs w:val="24"/>
        </w:rPr>
        <w:t xml:space="preserve">”).  </w:t>
      </w:r>
    </w:p>
    <w:p w:rsidR="00593F13" w:rsidRPr="005B4279" w:rsidRDefault="00593F13" w:rsidP="00593F13">
      <w:pPr>
        <w:pStyle w:val="ListParagraph"/>
        <w:numPr>
          <w:ilvl w:val="1"/>
          <w:numId w:val="12"/>
        </w:num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 xml:space="preserve">Shows an increase in the cost of service for the utility of approximately $211 million at the end of the 10-year period; or, </w:t>
      </w:r>
    </w:p>
    <w:p w:rsidR="00593F13" w:rsidRPr="005B4279" w:rsidRDefault="00593F13" w:rsidP="00593F13">
      <w:pPr>
        <w:pStyle w:val="ListParagraph"/>
        <w:numPr>
          <w:ilvl w:val="1"/>
          <w:numId w:val="12"/>
        </w:num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An increase of 7.28% over current revenues</w:t>
      </w:r>
    </w:p>
    <w:p w:rsidR="00593F13" w:rsidRPr="005B4279" w:rsidRDefault="00593F13" w:rsidP="00593F13">
      <w:pPr>
        <w:pStyle w:val="ListParagraph"/>
        <w:spacing w:after="0" w:line="256" w:lineRule="auto"/>
        <w:jc w:val="both"/>
        <w:rPr>
          <w:rFonts w:ascii="Times New Roman" w:hAnsi="Times New Roman" w:cs="Times New Roman"/>
          <w:sz w:val="24"/>
          <w:szCs w:val="24"/>
        </w:rPr>
      </w:pPr>
    </w:p>
    <w:p w:rsidR="00593F13" w:rsidRPr="005B4279" w:rsidRDefault="00593F13" w:rsidP="00593F13">
      <w:pPr>
        <w:pStyle w:val="ListParagraph"/>
        <w:numPr>
          <w:ilvl w:val="0"/>
          <w:numId w:val="12"/>
        </w:num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 xml:space="preserve">Scenario B: Modeling represents the impact of the plant-in-service accounting (PISA) deferral provisions of </w:t>
      </w:r>
      <w:r>
        <w:rPr>
          <w:rFonts w:ascii="Times New Roman" w:hAnsi="Times New Roman" w:cs="Times New Roman"/>
          <w:sz w:val="24"/>
          <w:szCs w:val="24"/>
        </w:rPr>
        <w:t xml:space="preserve">SS </w:t>
      </w:r>
      <w:r w:rsidRPr="005B4279">
        <w:rPr>
          <w:rFonts w:ascii="Times New Roman" w:hAnsi="Times New Roman" w:cs="Times New Roman"/>
          <w:sz w:val="24"/>
          <w:szCs w:val="24"/>
        </w:rPr>
        <w:t>SB 564, assuming $700 million “status quo” investment plus the $200 million incremental plant additions.  This analysis assumes the electrical utility will file a general rate increase every 3 years.</w:t>
      </w:r>
      <w:r w:rsidRPr="005B4279">
        <w:rPr>
          <w:rStyle w:val="FootnoteReference"/>
          <w:rFonts w:ascii="Times New Roman" w:hAnsi="Times New Roman" w:cs="Times New Roman"/>
          <w:sz w:val="24"/>
          <w:szCs w:val="24"/>
        </w:rPr>
        <w:footnoteReference w:id="3"/>
      </w:r>
      <w:r w:rsidRPr="005B4279">
        <w:rPr>
          <w:rFonts w:ascii="Times New Roman" w:hAnsi="Times New Roman" w:cs="Times New Roman"/>
          <w:sz w:val="24"/>
          <w:szCs w:val="24"/>
        </w:rPr>
        <w:t xml:space="preserve">  Rate increases above the Base Case for the PISA provisions:</w:t>
      </w:r>
    </w:p>
    <w:p w:rsidR="00593F13" w:rsidRPr="005B4279" w:rsidRDefault="00593F13" w:rsidP="00593F13">
      <w:pPr>
        <w:pStyle w:val="ListParagraph"/>
        <w:numPr>
          <w:ilvl w:val="1"/>
          <w:numId w:val="12"/>
        </w:num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Show an increase in cost of service for the utility of $</w:t>
      </w:r>
      <w:r w:rsidR="00C17630">
        <w:rPr>
          <w:rFonts w:ascii="Times New Roman" w:hAnsi="Times New Roman" w:cs="Times New Roman"/>
          <w:sz w:val="24"/>
          <w:szCs w:val="24"/>
        </w:rPr>
        <w:t>71.5</w:t>
      </w:r>
      <w:r w:rsidRPr="005B4279">
        <w:rPr>
          <w:rFonts w:ascii="Times New Roman" w:hAnsi="Times New Roman" w:cs="Times New Roman"/>
          <w:sz w:val="24"/>
          <w:szCs w:val="24"/>
        </w:rPr>
        <w:t xml:space="preserve"> million after three rate cases; or,</w:t>
      </w:r>
    </w:p>
    <w:p w:rsidR="00593F13" w:rsidRPr="005B4279" w:rsidRDefault="00593F13" w:rsidP="00593F13">
      <w:pPr>
        <w:pStyle w:val="ListParagraph"/>
        <w:numPr>
          <w:ilvl w:val="1"/>
          <w:numId w:val="12"/>
        </w:num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An increase of 2.</w:t>
      </w:r>
      <w:r w:rsidR="00C17630">
        <w:rPr>
          <w:rFonts w:ascii="Times New Roman" w:hAnsi="Times New Roman" w:cs="Times New Roman"/>
          <w:sz w:val="24"/>
          <w:szCs w:val="24"/>
        </w:rPr>
        <w:t>46</w:t>
      </w:r>
      <w:r w:rsidRPr="005B4279">
        <w:rPr>
          <w:rFonts w:ascii="Times New Roman" w:hAnsi="Times New Roman" w:cs="Times New Roman"/>
          <w:sz w:val="24"/>
          <w:szCs w:val="24"/>
        </w:rPr>
        <w:t>% from PISA alone</w:t>
      </w:r>
    </w:p>
    <w:p w:rsidR="00593F13" w:rsidRPr="005B4279" w:rsidRDefault="00593F13" w:rsidP="00593F13">
      <w:pPr>
        <w:spacing w:after="0" w:line="256" w:lineRule="auto"/>
        <w:ind w:left="720"/>
        <w:jc w:val="both"/>
        <w:rPr>
          <w:rFonts w:ascii="Times New Roman" w:hAnsi="Times New Roman" w:cs="Times New Roman"/>
          <w:sz w:val="24"/>
          <w:szCs w:val="24"/>
        </w:rPr>
      </w:pPr>
    </w:p>
    <w:p w:rsidR="00593F13" w:rsidRPr="005B4279" w:rsidRDefault="00593F13" w:rsidP="00593F13">
      <w:pPr>
        <w:pStyle w:val="ListParagraph"/>
        <w:numPr>
          <w:ilvl w:val="0"/>
          <w:numId w:val="12"/>
        </w:num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 xml:space="preserve">Scenario C:  Modeling represents the impact of the PISA provisions of </w:t>
      </w:r>
      <w:r>
        <w:rPr>
          <w:rFonts w:ascii="Times New Roman" w:hAnsi="Times New Roman" w:cs="Times New Roman"/>
          <w:sz w:val="24"/>
          <w:szCs w:val="24"/>
        </w:rPr>
        <w:t xml:space="preserve">SS </w:t>
      </w:r>
      <w:r w:rsidRPr="005B4279">
        <w:rPr>
          <w:rFonts w:ascii="Times New Roman" w:hAnsi="Times New Roman" w:cs="Times New Roman"/>
          <w:sz w:val="24"/>
          <w:szCs w:val="24"/>
        </w:rPr>
        <w:t>SB 564, assuming $700 million “status quo” investment plus the $200 million incremental plant additions.  This analysis assumes the electrical utility will file a general rate increase every 4 years.  Rate increases above the Base Case for the PISA provisions:</w:t>
      </w:r>
    </w:p>
    <w:p w:rsidR="00593F13" w:rsidRPr="005B4279" w:rsidRDefault="00593F13" w:rsidP="00593F13">
      <w:pPr>
        <w:pStyle w:val="ListParagraph"/>
        <w:numPr>
          <w:ilvl w:val="1"/>
          <w:numId w:val="12"/>
        </w:num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Show an increase in cost of service for the utility of $</w:t>
      </w:r>
      <w:r w:rsidR="00C17630">
        <w:rPr>
          <w:rFonts w:ascii="Times New Roman" w:hAnsi="Times New Roman" w:cs="Times New Roman"/>
          <w:sz w:val="24"/>
          <w:szCs w:val="24"/>
        </w:rPr>
        <w:t>92.6</w:t>
      </w:r>
      <w:r w:rsidRPr="005B4279">
        <w:rPr>
          <w:rFonts w:ascii="Times New Roman" w:hAnsi="Times New Roman" w:cs="Times New Roman"/>
          <w:sz w:val="24"/>
          <w:szCs w:val="24"/>
        </w:rPr>
        <w:t xml:space="preserve"> million after 2 rate cases; or,</w:t>
      </w:r>
    </w:p>
    <w:p w:rsidR="00593F13" w:rsidRPr="005B4279" w:rsidRDefault="00593F13" w:rsidP="00593F13">
      <w:pPr>
        <w:pStyle w:val="ListParagraph"/>
        <w:numPr>
          <w:ilvl w:val="1"/>
          <w:numId w:val="12"/>
        </w:num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An increase of 3.</w:t>
      </w:r>
      <w:r w:rsidR="00C17630">
        <w:rPr>
          <w:rFonts w:ascii="Times New Roman" w:hAnsi="Times New Roman" w:cs="Times New Roman"/>
          <w:sz w:val="24"/>
          <w:szCs w:val="24"/>
        </w:rPr>
        <w:t>19</w:t>
      </w:r>
      <w:r w:rsidRPr="005B4279">
        <w:rPr>
          <w:rFonts w:ascii="Times New Roman" w:hAnsi="Times New Roman" w:cs="Times New Roman"/>
          <w:sz w:val="24"/>
          <w:szCs w:val="24"/>
        </w:rPr>
        <w:t>% from PISA alone</w:t>
      </w:r>
    </w:p>
    <w:p w:rsidR="00593F13" w:rsidRPr="005B4279" w:rsidRDefault="00593F13" w:rsidP="00593F13">
      <w:pPr>
        <w:pStyle w:val="ListParagraph"/>
        <w:spacing w:after="0" w:line="256" w:lineRule="auto"/>
        <w:ind w:left="1440"/>
        <w:jc w:val="both"/>
        <w:rPr>
          <w:rFonts w:ascii="Times New Roman" w:hAnsi="Times New Roman" w:cs="Times New Roman"/>
          <w:sz w:val="24"/>
          <w:szCs w:val="24"/>
        </w:rPr>
      </w:pPr>
    </w:p>
    <w:p w:rsidR="00593F13" w:rsidRPr="005B4279" w:rsidRDefault="00593F13" w:rsidP="00593F13">
      <w:p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 xml:space="preserve">Under the above scenarios, the total projected rate impact on customers over the ten-year period of 2019-2028 from implementation of PISA would be as follows: </w:t>
      </w:r>
    </w:p>
    <w:p w:rsidR="00593F13" w:rsidRPr="005B4279" w:rsidRDefault="00593F13" w:rsidP="00593F13">
      <w:pPr>
        <w:spacing w:after="0" w:line="256" w:lineRule="auto"/>
        <w:jc w:val="both"/>
        <w:rPr>
          <w:rFonts w:ascii="Times New Roman" w:hAnsi="Times New Roman" w:cs="Times New Roman"/>
          <w:sz w:val="24"/>
          <w:szCs w:val="24"/>
        </w:rPr>
      </w:pPr>
    </w:p>
    <w:p w:rsidR="00593F13" w:rsidRPr="005B4279" w:rsidRDefault="00593F13" w:rsidP="00593F13">
      <w:p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ab/>
        <w:t>Base Case plus Full PISA, 3-Year Rate Case Interval</w:t>
      </w:r>
      <w:r>
        <w:rPr>
          <w:rStyle w:val="FootnoteReference"/>
          <w:rFonts w:ascii="Times New Roman" w:hAnsi="Times New Roman" w:cs="Times New Roman"/>
          <w:sz w:val="24"/>
          <w:szCs w:val="24"/>
        </w:rPr>
        <w:footnoteReference w:id="4"/>
      </w:r>
      <w:r w:rsidRPr="005B4279">
        <w:rPr>
          <w:rFonts w:ascii="Times New Roman" w:hAnsi="Times New Roman" w:cs="Times New Roman"/>
          <w:sz w:val="24"/>
          <w:szCs w:val="24"/>
        </w:rPr>
        <w:tab/>
        <w:t>$2</w:t>
      </w:r>
      <w:r w:rsidR="00C17630">
        <w:rPr>
          <w:rFonts w:ascii="Times New Roman" w:hAnsi="Times New Roman" w:cs="Times New Roman"/>
          <w:sz w:val="24"/>
          <w:szCs w:val="24"/>
        </w:rPr>
        <w:t>82.5</w:t>
      </w:r>
      <w:r w:rsidRPr="005B4279">
        <w:rPr>
          <w:rFonts w:ascii="Times New Roman" w:hAnsi="Times New Roman" w:cs="Times New Roman"/>
          <w:sz w:val="24"/>
          <w:szCs w:val="24"/>
        </w:rPr>
        <w:t xml:space="preserve"> million, </w:t>
      </w:r>
      <w:r w:rsidR="00C17630">
        <w:rPr>
          <w:rFonts w:ascii="Times New Roman" w:hAnsi="Times New Roman" w:cs="Times New Roman"/>
          <w:sz w:val="24"/>
          <w:szCs w:val="24"/>
        </w:rPr>
        <w:t>9.74</w:t>
      </w:r>
      <w:r w:rsidRPr="005B4279">
        <w:rPr>
          <w:rFonts w:ascii="Times New Roman" w:hAnsi="Times New Roman" w:cs="Times New Roman"/>
          <w:sz w:val="24"/>
          <w:szCs w:val="24"/>
        </w:rPr>
        <w:t>%</w:t>
      </w:r>
    </w:p>
    <w:p w:rsidR="00593F13" w:rsidRPr="005B4279" w:rsidRDefault="00593F13" w:rsidP="00593F13">
      <w:p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ab/>
        <w:t>Base Case plus Full PISA, 4-Year Rate Case Interval</w:t>
      </w:r>
      <w:r>
        <w:rPr>
          <w:rStyle w:val="FootnoteReference"/>
          <w:rFonts w:ascii="Times New Roman" w:hAnsi="Times New Roman" w:cs="Times New Roman"/>
          <w:sz w:val="24"/>
          <w:szCs w:val="24"/>
        </w:rPr>
        <w:footnoteReference w:id="5"/>
      </w:r>
      <w:r w:rsidRPr="005B4279">
        <w:rPr>
          <w:rFonts w:ascii="Times New Roman" w:hAnsi="Times New Roman" w:cs="Times New Roman"/>
          <w:sz w:val="24"/>
          <w:szCs w:val="24"/>
        </w:rPr>
        <w:tab/>
        <w:t>$3</w:t>
      </w:r>
      <w:r w:rsidR="00C17630">
        <w:rPr>
          <w:rFonts w:ascii="Times New Roman" w:hAnsi="Times New Roman" w:cs="Times New Roman"/>
          <w:sz w:val="24"/>
          <w:szCs w:val="24"/>
        </w:rPr>
        <w:t xml:space="preserve">03.6 </w:t>
      </w:r>
      <w:r w:rsidRPr="005B4279">
        <w:rPr>
          <w:rFonts w:ascii="Times New Roman" w:hAnsi="Times New Roman" w:cs="Times New Roman"/>
          <w:sz w:val="24"/>
          <w:szCs w:val="24"/>
        </w:rPr>
        <w:t xml:space="preserve">million, </w:t>
      </w:r>
      <w:r w:rsidR="00C17630">
        <w:rPr>
          <w:rFonts w:ascii="Times New Roman" w:hAnsi="Times New Roman" w:cs="Times New Roman"/>
          <w:sz w:val="24"/>
          <w:szCs w:val="24"/>
        </w:rPr>
        <w:t>10.47</w:t>
      </w:r>
      <w:r w:rsidRPr="005B4279">
        <w:rPr>
          <w:rFonts w:ascii="Times New Roman" w:hAnsi="Times New Roman" w:cs="Times New Roman"/>
          <w:sz w:val="24"/>
          <w:szCs w:val="24"/>
        </w:rPr>
        <w:t>%</w:t>
      </w:r>
    </w:p>
    <w:p w:rsidR="00593F13" w:rsidRPr="005B4279" w:rsidRDefault="00593F13" w:rsidP="00593F13">
      <w:p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ab/>
      </w:r>
    </w:p>
    <w:p w:rsidR="00593F13" w:rsidRPr="005B4279" w:rsidRDefault="00593F13" w:rsidP="00593F13">
      <w:p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 xml:space="preserve">The above analysis only takes into account the projected rate impact over ten years of the incremental plant additions assumed to be “enabled” by the PISA provisions of </w:t>
      </w:r>
      <w:r>
        <w:rPr>
          <w:rFonts w:ascii="Times New Roman" w:hAnsi="Times New Roman" w:cs="Times New Roman"/>
          <w:sz w:val="24"/>
          <w:szCs w:val="24"/>
        </w:rPr>
        <w:t xml:space="preserve">SS </w:t>
      </w:r>
      <w:r w:rsidRPr="005B4279">
        <w:rPr>
          <w:rFonts w:ascii="Times New Roman" w:hAnsi="Times New Roman" w:cs="Times New Roman"/>
          <w:sz w:val="24"/>
          <w:szCs w:val="24"/>
        </w:rPr>
        <w:t xml:space="preserve">SB 564, as </w:t>
      </w:r>
      <w:r w:rsidRPr="005B4279">
        <w:rPr>
          <w:rFonts w:ascii="Times New Roman" w:hAnsi="Times New Roman" w:cs="Times New Roman"/>
          <w:sz w:val="24"/>
          <w:szCs w:val="24"/>
        </w:rPr>
        <w:lastRenderedPageBreak/>
        <w:t xml:space="preserve">well as the impact of the PISA deferral provisions in itself.  The above analysis does not take into account potential rate impacts of </w:t>
      </w:r>
      <w:r>
        <w:rPr>
          <w:rFonts w:ascii="Times New Roman" w:hAnsi="Times New Roman" w:cs="Times New Roman"/>
          <w:sz w:val="24"/>
          <w:szCs w:val="24"/>
        </w:rPr>
        <w:t>the adjustment mechanism deferrals, potential rate impacts of the economic development rider discounts</w:t>
      </w:r>
      <w:r w:rsidRPr="005B4279">
        <w:rPr>
          <w:rFonts w:ascii="Times New Roman" w:hAnsi="Times New Roman" w:cs="Times New Roman"/>
          <w:sz w:val="24"/>
          <w:szCs w:val="24"/>
        </w:rPr>
        <w:t xml:space="preserve"> or potential rate increases in areas of the utilities’ operations not addressed under </w:t>
      </w:r>
      <w:r>
        <w:rPr>
          <w:rFonts w:ascii="Times New Roman" w:hAnsi="Times New Roman" w:cs="Times New Roman"/>
          <w:sz w:val="24"/>
          <w:szCs w:val="24"/>
        </w:rPr>
        <w:t xml:space="preserve">SS </w:t>
      </w:r>
      <w:r w:rsidRPr="005B4279">
        <w:rPr>
          <w:rFonts w:ascii="Times New Roman" w:hAnsi="Times New Roman" w:cs="Times New Roman"/>
          <w:sz w:val="24"/>
          <w:szCs w:val="24"/>
        </w:rPr>
        <w:t>SB 564.  In Staff’s view, these impacts would also be expected to be material over the ten-year period</w:t>
      </w:r>
      <w:r>
        <w:rPr>
          <w:rFonts w:ascii="Times New Roman" w:hAnsi="Times New Roman" w:cs="Times New Roman"/>
          <w:sz w:val="24"/>
          <w:szCs w:val="24"/>
        </w:rPr>
        <w:t>, and would be included in considerations related to the rate cap and penalty provisions of SS SB 564</w:t>
      </w:r>
      <w:r w:rsidRPr="005B4279">
        <w:rPr>
          <w:rFonts w:ascii="Times New Roman" w:hAnsi="Times New Roman" w:cs="Times New Roman"/>
          <w:sz w:val="24"/>
          <w:szCs w:val="24"/>
        </w:rPr>
        <w:t xml:space="preserve">.  </w:t>
      </w:r>
    </w:p>
    <w:p w:rsidR="00593F13" w:rsidRDefault="00593F13" w:rsidP="00593F13">
      <w:pPr>
        <w:spacing w:after="0" w:line="256" w:lineRule="auto"/>
        <w:jc w:val="both"/>
        <w:rPr>
          <w:rFonts w:ascii="Times New Roman" w:hAnsi="Times New Roman" w:cs="Times New Roman"/>
          <w:sz w:val="24"/>
          <w:szCs w:val="24"/>
          <w:u w:val="single"/>
        </w:rPr>
      </w:pPr>
    </w:p>
    <w:p w:rsidR="00523496" w:rsidRPr="0019677F" w:rsidRDefault="00523496" w:rsidP="00593F13">
      <w:pPr>
        <w:spacing w:after="0" w:line="256" w:lineRule="auto"/>
        <w:jc w:val="both"/>
        <w:rPr>
          <w:rFonts w:ascii="Times New Roman" w:hAnsi="Times New Roman" w:cs="Times New Roman"/>
          <w:sz w:val="24"/>
          <w:szCs w:val="24"/>
        </w:rPr>
      </w:pPr>
      <w:r w:rsidRPr="0019677F">
        <w:rPr>
          <w:rFonts w:ascii="Times New Roman" w:hAnsi="Times New Roman" w:cs="Times New Roman"/>
          <w:sz w:val="24"/>
          <w:szCs w:val="24"/>
        </w:rPr>
        <w:t>In order to take advantage of the PISA deferrals, at least 25% of the electrical corporation’s investment shall be for grid modernization projects.  However, the PISA deferral applies to the electrical corporation’s</w:t>
      </w:r>
      <w:r w:rsidR="00C557A7" w:rsidRPr="0019677F">
        <w:rPr>
          <w:rFonts w:ascii="Times New Roman" w:hAnsi="Times New Roman" w:cs="Times New Roman"/>
          <w:sz w:val="24"/>
          <w:szCs w:val="24"/>
        </w:rPr>
        <w:t xml:space="preserve"> qualifying</w:t>
      </w:r>
      <w:r w:rsidRPr="0019677F">
        <w:rPr>
          <w:rFonts w:ascii="Times New Roman" w:hAnsi="Times New Roman" w:cs="Times New Roman"/>
          <w:sz w:val="24"/>
          <w:szCs w:val="24"/>
        </w:rPr>
        <w:t xml:space="preserve"> capital investment</w:t>
      </w:r>
      <w:r w:rsidR="00CF7FFA" w:rsidRPr="0019677F">
        <w:rPr>
          <w:rFonts w:ascii="Times New Roman" w:hAnsi="Times New Roman" w:cs="Times New Roman"/>
          <w:sz w:val="24"/>
          <w:szCs w:val="24"/>
        </w:rPr>
        <w:t>, not just the grid modernization projects</w:t>
      </w:r>
      <w:r w:rsidRPr="0019677F">
        <w:rPr>
          <w:rFonts w:ascii="Times New Roman" w:hAnsi="Times New Roman" w:cs="Times New Roman"/>
          <w:sz w:val="24"/>
          <w:szCs w:val="24"/>
        </w:rPr>
        <w:t xml:space="preserve">.  </w:t>
      </w:r>
    </w:p>
    <w:p w:rsidR="00523496" w:rsidRPr="0019677F" w:rsidRDefault="00523496" w:rsidP="00593F13">
      <w:pPr>
        <w:spacing w:after="0" w:line="256" w:lineRule="auto"/>
        <w:jc w:val="both"/>
        <w:rPr>
          <w:rFonts w:ascii="Times New Roman" w:hAnsi="Times New Roman" w:cs="Times New Roman"/>
          <w:sz w:val="24"/>
          <w:szCs w:val="24"/>
        </w:rPr>
      </w:pPr>
    </w:p>
    <w:p w:rsidR="00523496" w:rsidRDefault="00523496" w:rsidP="00593F13">
      <w:pPr>
        <w:spacing w:after="0" w:line="256" w:lineRule="auto"/>
        <w:jc w:val="both"/>
        <w:rPr>
          <w:rFonts w:ascii="Times New Roman" w:hAnsi="Times New Roman" w:cs="Times New Roman"/>
          <w:sz w:val="24"/>
          <w:szCs w:val="24"/>
          <w:u w:val="single"/>
        </w:rPr>
      </w:pPr>
      <w:r w:rsidRPr="0019677F">
        <w:rPr>
          <w:rFonts w:ascii="Times New Roman" w:hAnsi="Times New Roman" w:cs="Times New Roman"/>
          <w:sz w:val="24"/>
          <w:szCs w:val="24"/>
        </w:rPr>
        <w:t>The following scenarios assume the PISA deferral is applied</w:t>
      </w:r>
      <w:r w:rsidR="00046933" w:rsidRPr="0019677F">
        <w:rPr>
          <w:rFonts w:ascii="Times New Roman" w:hAnsi="Times New Roman" w:cs="Times New Roman"/>
          <w:sz w:val="24"/>
          <w:szCs w:val="24"/>
        </w:rPr>
        <w:t xml:space="preserve"> only</w:t>
      </w:r>
      <w:r w:rsidRPr="0019677F">
        <w:rPr>
          <w:rFonts w:ascii="Times New Roman" w:hAnsi="Times New Roman" w:cs="Times New Roman"/>
          <w:sz w:val="24"/>
          <w:szCs w:val="24"/>
        </w:rPr>
        <w:t xml:space="preserve"> to</w:t>
      </w:r>
      <w:r w:rsidR="00046933" w:rsidRPr="0019677F">
        <w:rPr>
          <w:rFonts w:ascii="Times New Roman" w:hAnsi="Times New Roman" w:cs="Times New Roman"/>
          <w:sz w:val="24"/>
          <w:szCs w:val="24"/>
        </w:rPr>
        <w:t xml:space="preserve"> the</w:t>
      </w:r>
      <w:r w:rsidRPr="0019677F">
        <w:rPr>
          <w:rFonts w:ascii="Times New Roman" w:hAnsi="Times New Roman" w:cs="Times New Roman"/>
          <w:sz w:val="24"/>
          <w:szCs w:val="24"/>
        </w:rPr>
        <w:t xml:space="preserve"> grid modernization projects (for instance the $200 million annual plant additions):</w:t>
      </w:r>
      <w:r>
        <w:rPr>
          <w:rFonts w:ascii="Times New Roman" w:hAnsi="Times New Roman" w:cs="Times New Roman"/>
          <w:sz w:val="24"/>
          <w:szCs w:val="24"/>
          <w:u w:val="single"/>
        </w:rPr>
        <w:t xml:space="preserve"> </w:t>
      </w:r>
    </w:p>
    <w:p w:rsidR="00523496" w:rsidRDefault="00523496" w:rsidP="00593F13">
      <w:pPr>
        <w:spacing w:after="0" w:line="256" w:lineRule="auto"/>
        <w:jc w:val="both"/>
        <w:rPr>
          <w:rFonts w:ascii="Times New Roman" w:hAnsi="Times New Roman" w:cs="Times New Roman"/>
          <w:sz w:val="24"/>
          <w:szCs w:val="24"/>
          <w:u w:val="single"/>
        </w:rPr>
      </w:pPr>
    </w:p>
    <w:p w:rsidR="00523496" w:rsidRPr="005B4279" w:rsidRDefault="00523496" w:rsidP="00523496">
      <w:pPr>
        <w:spacing w:after="0" w:line="240" w:lineRule="auto"/>
        <w:ind w:left="1440" w:right="720"/>
        <w:jc w:val="both"/>
        <w:rPr>
          <w:rFonts w:ascii="Times New Roman" w:hAnsi="Times New Roman" w:cs="Times New Roman"/>
          <w:sz w:val="24"/>
          <w:szCs w:val="24"/>
        </w:rPr>
      </w:pPr>
      <w:r w:rsidRPr="005B4279">
        <w:rPr>
          <w:rFonts w:ascii="Times New Roman" w:hAnsi="Times New Roman" w:cs="Times New Roman"/>
          <w:sz w:val="24"/>
          <w:szCs w:val="24"/>
        </w:rPr>
        <w:t xml:space="preserve">Scenario B.1 represents </w:t>
      </w:r>
      <w:r w:rsidR="00046933">
        <w:rPr>
          <w:rFonts w:ascii="Times New Roman" w:hAnsi="Times New Roman" w:cs="Times New Roman"/>
          <w:sz w:val="24"/>
          <w:szCs w:val="24"/>
        </w:rPr>
        <w:t xml:space="preserve">limiting </w:t>
      </w:r>
      <w:r w:rsidRPr="005B4279">
        <w:rPr>
          <w:rFonts w:ascii="Times New Roman" w:hAnsi="Times New Roman" w:cs="Times New Roman"/>
          <w:sz w:val="24"/>
          <w:szCs w:val="24"/>
        </w:rPr>
        <w:t>PISA</w:t>
      </w:r>
      <w:r w:rsidR="00046933">
        <w:rPr>
          <w:rFonts w:ascii="Times New Roman" w:hAnsi="Times New Roman" w:cs="Times New Roman"/>
          <w:sz w:val="24"/>
          <w:szCs w:val="24"/>
        </w:rPr>
        <w:t xml:space="preserve"> to 100% of the grid modernization projects</w:t>
      </w:r>
      <w:r w:rsidRPr="005B4279">
        <w:rPr>
          <w:rFonts w:ascii="Times New Roman" w:hAnsi="Times New Roman" w:cs="Times New Roman"/>
          <w:sz w:val="24"/>
          <w:szCs w:val="24"/>
        </w:rPr>
        <w:t xml:space="preserve"> based on the three-year rate case scenario in Scenario B.  Rate increases above the Base Case for the PISA provisions:</w:t>
      </w:r>
    </w:p>
    <w:p w:rsidR="00523496" w:rsidRPr="005B4279" w:rsidRDefault="00523496" w:rsidP="00523496">
      <w:pPr>
        <w:spacing w:after="0" w:line="240" w:lineRule="auto"/>
        <w:ind w:left="1440" w:right="720"/>
        <w:jc w:val="both"/>
        <w:rPr>
          <w:rFonts w:ascii="Times New Roman" w:hAnsi="Times New Roman" w:cs="Times New Roman"/>
          <w:sz w:val="24"/>
          <w:szCs w:val="24"/>
        </w:rPr>
      </w:pPr>
    </w:p>
    <w:p w:rsidR="00523496" w:rsidRPr="005B4279" w:rsidRDefault="00523496" w:rsidP="00523496">
      <w:pPr>
        <w:pStyle w:val="ListParagraph"/>
        <w:numPr>
          <w:ilvl w:val="2"/>
          <w:numId w:val="13"/>
        </w:num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 xml:space="preserve">  Show an increase in cost of service for the utility of $35.6 million after</w:t>
      </w:r>
    </w:p>
    <w:p w:rsidR="00523496" w:rsidRPr="005B4279" w:rsidRDefault="00523496" w:rsidP="00523496">
      <w:pPr>
        <w:pStyle w:val="ListParagraph"/>
        <w:spacing w:after="0" w:line="256" w:lineRule="auto"/>
        <w:ind w:left="2160"/>
        <w:jc w:val="both"/>
        <w:rPr>
          <w:rFonts w:ascii="Times New Roman" w:hAnsi="Times New Roman" w:cs="Times New Roman"/>
          <w:sz w:val="24"/>
          <w:szCs w:val="24"/>
        </w:rPr>
      </w:pPr>
      <w:r w:rsidRPr="005B4279">
        <w:rPr>
          <w:rFonts w:ascii="Times New Roman" w:hAnsi="Times New Roman" w:cs="Times New Roman"/>
          <w:sz w:val="24"/>
          <w:szCs w:val="24"/>
        </w:rPr>
        <w:t xml:space="preserve">  three rate cases; or,</w:t>
      </w:r>
    </w:p>
    <w:p w:rsidR="00523496" w:rsidRPr="005B4279" w:rsidRDefault="00523496" w:rsidP="00523496">
      <w:pPr>
        <w:pStyle w:val="ListParagraph"/>
        <w:numPr>
          <w:ilvl w:val="2"/>
          <w:numId w:val="13"/>
        </w:numPr>
        <w:spacing w:after="0" w:line="256" w:lineRule="auto"/>
        <w:jc w:val="both"/>
        <w:rPr>
          <w:rFonts w:ascii="Times New Roman" w:hAnsi="Times New Roman" w:cs="Times New Roman"/>
          <w:sz w:val="24"/>
          <w:szCs w:val="24"/>
        </w:rPr>
      </w:pPr>
      <w:r w:rsidRPr="005B4279">
        <w:rPr>
          <w:rFonts w:ascii="Times New Roman" w:hAnsi="Times New Roman" w:cs="Times New Roman"/>
          <w:sz w:val="24"/>
          <w:szCs w:val="24"/>
        </w:rPr>
        <w:t xml:space="preserve">  An increase of 1.23% from PISA alone</w:t>
      </w:r>
      <w:r w:rsidR="00046933">
        <w:rPr>
          <w:rFonts w:ascii="Times New Roman" w:hAnsi="Times New Roman" w:cs="Times New Roman"/>
          <w:sz w:val="24"/>
          <w:szCs w:val="24"/>
        </w:rPr>
        <w:t>.</w:t>
      </w:r>
    </w:p>
    <w:p w:rsidR="00523496" w:rsidRPr="005B4279" w:rsidRDefault="00523496" w:rsidP="00523496">
      <w:pPr>
        <w:spacing w:after="0" w:line="240" w:lineRule="auto"/>
        <w:jc w:val="both"/>
        <w:rPr>
          <w:rFonts w:ascii="Times New Roman" w:hAnsi="Times New Roman" w:cs="Times New Roman"/>
          <w:sz w:val="24"/>
          <w:szCs w:val="24"/>
        </w:rPr>
      </w:pPr>
    </w:p>
    <w:p w:rsidR="00523496" w:rsidRPr="005B4279" w:rsidRDefault="00523496" w:rsidP="00D404EE">
      <w:pPr>
        <w:pStyle w:val="ListParagraph"/>
        <w:spacing w:after="0" w:line="256" w:lineRule="auto"/>
        <w:ind w:left="1440"/>
        <w:jc w:val="both"/>
        <w:rPr>
          <w:rFonts w:ascii="Times New Roman" w:hAnsi="Times New Roman" w:cs="Times New Roman"/>
          <w:sz w:val="24"/>
          <w:szCs w:val="24"/>
        </w:rPr>
      </w:pPr>
      <w:r w:rsidRPr="005B4279">
        <w:rPr>
          <w:rFonts w:ascii="Times New Roman" w:hAnsi="Times New Roman" w:cs="Times New Roman"/>
          <w:sz w:val="24"/>
          <w:szCs w:val="24"/>
        </w:rPr>
        <w:t>Scenario C.1</w:t>
      </w:r>
      <w:r w:rsidR="00046933">
        <w:rPr>
          <w:rFonts w:ascii="Times New Roman" w:hAnsi="Times New Roman" w:cs="Times New Roman"/>
          <w:sz w:val="24"/>
          <w:szCs w:val="24"/>
        </w:rPr>
        <w:t xml:space="preserve"> represents </w:t>
      </w:r>
      <w:r w:rsidRPr="005B4279">
        <w:rPr>
          <w:rFonts w:ascii="Times New Roman" w:hAnsi="Times New Roman" w:cs="Times New Roman"/>
          <w:sz w:val="24"/>
          <w:szCs w:val="24"/>
        </w:rPr>
        <w:t xml:space="preserve">limiting </w:t>
      </w:r>
      <w:r w:rsidR="00046933">
        <w:rPr>
          <w:rFonts w:ascii="Times New Roman" w:hAnsi="Times New Roman" w:cs="Times New Roman"/>
          <w:sz w:val="24"/>
          <w:szCs w:val="24"/>
        </w:rPr>
        <w:t>P</w:t>
      </w:r>
      <w:r w:rsidRPr="005B4279">
        <w:rPr>
          <w:rFonts w:ascii="Times New Roman" w:hAnsi="Times New Roman" w:cs="Times New Roman"/>
          <w:sz w:val="24"/>
          <w:szCs w:val="24"/>
        </w:rPr>
        <w:t xml:space="preserve">ISA </w:t>
      </w:r>
      <w:r w:rsidRPr="005B4279">
        <w:rPr>
          <w:rFonts w:ascii="Times New Roman" w:hAnsi="Times New Roman" w:cs="Times New Roman"/>
          <w:color w:val="000000"/>
          <w:sz w:val="24"/>
          <w:szCs w:val="24"/>
        </w:rPr>
        <w:t xml:space="preserve">to </w:t>
      </w:r>
      <w:r w:rsidR="00046933">
        <w:rPr>
          <w:rFonts w:ascii="Times New Roman" w:hAnsi="Times New Roman" w:cs="Times New Roman"/>
          <w:color w:val="000000"/>
          <w:sz w:val="24"/>
          <w:szCs w:val="24"/>
        </w:rPr>
        <w:t>100% of the grid modernization projects</w:t>
      </w:r>
      <w:r w:rsidRPr="005B4279">
        <w:rPr>
          <w:rFonts w:ascii="Times New Roman" w:hAnsi="Times New Roman" w:cs="Times New Roman"/>
          <w:sz w:val="24"/>
          <w:szCs w:val="24"/>
        </w:rPr>
        <w:t xml:space="preserve"> based on the four-year rate case scenario in Scenario C.</w:t>
      </w:r>
      <w:r w:rsidR="00046933">
        <w:rPr>
          <w:rFonts w:ascii="Times New Roman" w:hAnsi="Times New Roman" w:cs="Times New Roman"/>
          <w:sz w:val="24"/>
          <w:szCs w:val="24"/>
        </w:rPr>
        <w:t xml:space="preserve">  Rate increases above the Base Case of the PISA provisions:</w:t>
      </w:r>
    </w:p>
    <w:p w:rsidR="00523496" w:rsidRPr="005B4279" w:rsidRDefault="00523496" w:rsidP="00D404EE">
      <w:pPr>
        <w:pStyle w:val="ListParagraph"/>
        <w:spacing w:after="0" w:line="256" w:lineRule="auto"/>
        <w:ind w:left="2160"/>
        <w:jc w:val="both"/>
        <w:rPr>
          <w:rFonts w:ascii="Times New Roman" w:hAnsi="Times New Roman" w:cs="Times New Roman"/>
          <w:sz w:val="24"/>
          <w:szCs w:val="24"/>
        </w:rPr>
      </w:pPr>
    </w:p>
    <w:p w:rsidR="00523496" w:rsidRPr="005B4279" w:rsidRDefault="00523496" w:rsidP="00D404EE">
      <w:pPr>
        <w:pStyle w:val="ListParagraph"/>
        <w:numPr>
          <w:ilvl w:val="0"/>
          <w:numId w:val="14"/>
        </w:numPr>
        <w:spacing w:after="0" w:line="256" w:lineRule="auto"/>
        <w:ind w:left="2160"/>
        <w:jc w:val="both"/>
        <w:rPr>
          <w:rFonts w:ascii="Times New Roman" w:hAnsi="Times New Roman" w:cs="Times New Roman"/>
          <w:sz w:val="24"/>
          <w:szCs w:val="24"/>
        </w:rPr>
      </w:pPr>
      <w:r w:rsidRPr="005B4279">
        <w:rPr>
          <w:rFonts w:ascii="Times New Roman" w:hAnsi="Times New Roman" w:cs="Times New Roman"/>
          <w:sz w:val="24"/>
          <w:szCs w:val="24"/>
        </w:rPr>
        <w:t>Show an increase in cost of service for the utility of $46.8 million after 2 rate cases; or</w:t>
      </w:r>
    </w:p>
    <w:p w:rsidR="00523496" w:rsidRPr="005B4279" w:rsidRDefault="00523496" w:rsidP="00D404EE">
      <w:pPr>
        <w:pStyle w:val="ListParagraph"/>
        <w:numPr>
          <w:ilvl w:val="0"/>
          <w:numId w:val="14"/>
        </w:numPr>
        <w:spacing w:after="0" w:line="256" w:lineRule="auto"/>
        <w:ind w:left="2160"/>
        <w:jc w:val="both"/>
        <w:rPr>
          <w:rFonts w:ascii="Times New Roman" w:hAnsi="Times New Roman" w:cs="Times New Roman"/>
          <w:sz w:val="24"/>
          <w:szCs w:val="24"/>
        </w:rPr>
      </w:pPr>
      <w:r w:rsidRPr="005B4279">
        <w:rPr>
          <w:rFonts w:ascii="Times New Roman" w:hAnsi="Times New Roman" w:cs="Times New Roman"/>
          <w:sz w:val="24"/>
          <w:szCs w:val="24"/>
        </w:rPr>
        <w:t>An increase of 1.61% from PISA alone</w:t>
      </w:r>
      <w:r w:rsidR="00046933">
        <w:rPr>
          <w:rFonts w:ascii="Times New Roman" w:hAnsi="Times New Roman" w:cs="Times New Roman"/>
          <w:sz w:val="24"/>
          <w:szCs w:val="24"/>
        </w:rPr>
        <w:t>.</w:t>
      </w:r>
    </w:p>
    <w:p w:rsidR="00523496" w:rsidRPr="005B4279" w:rsidRDefault="00523496" w:rsidP="00593F13">
      <w:pPr>
        <w:spacing w:after="0" w:line="256" w:lineRule="auto"/>
        <w:jc w:val="both"/>
        <w:rPr>
          <w:rFonts w:ascii="Times New Roman" w:hAnsi="Times New Roman" w:cs="Times New Roman"/>
          <w:sz w:val="24"/>
          <w:szCs w:val="24"/>
          <w:u w:val="single"/>
        </w:rPr>
      </w:pPr>
    </w:p>
    <w:p w:rsidR="00593F13" w:rsidRPr="005B4279" w:rsidRDefault="00593F13" w:rsidP="00593F13">
      <w:pPr>
        <w:spacing w:after="0" w:line="240" w:lineRule="auto"/>
        <w:jc w:val="both"/>
        <w:rPr>
          <w:rFonts w:ascii="Times New Roman" w:hAnsi="Times New Roman" w:cs="Times New Roman"/>
          <w:sz w:val="24"/>
          <w:szCs w:val="24"/>
          <w:u w:val="single"/>
        </w:rPr>
      </w:pPr>
      <w:r w:rsidRPr="005B4279">
        <w:rPr>
          <w:rFonts w:ascii="Times New Roman" w:hAnsi="Times New Roman" w:cs="Times New Roman"/>
          <w:sz w:val="24"/>
          <w:szCs w:val="24"/>
          <w:u w:val="single"/>
        </w:rPr>
        <w:t>Economic development rider</w:t>
      </w:r>
    </w:p>
    <w:p w:rsidR="00593F13" w:rsidRPr="005B4279" w:rsidRDefault="00593F13" w:rsidP="00593F13">
      <w:pPr>
        <w:spacing w:after="0" w:line="240" w:lineRule="auto"/>
        <w:jc w:val="both"/>
        <w:rPr>
          <w:rFonts w:ascii="Times New Roman" w:hAnsi="Times New Roman" w:cs="Times New Roman"/>
          <w:sz w:val="24"/>
          <w:szCs w:val="24"/>
        </w:rPr>
      </w:pPr>
      <w:r w:rsidRPr="005B4279">
        <w:rPr>
          <w:rFonts w:ascii="Times New Roman" w:hAnsi="Times New Roman" w:cs="Times New Roman"/>
          <w:sz w:val="24"/>
          <w:szCs w:val="24"/>
        </w:rPr>
        <w:t xml:space="preserve">Section 393.1640 provides for an economic development discount.  The economic development rider provides a </w:t>
      </w:r>
      <w:r w:rsidR="00EE6E34">
        <w:rPr>
          <w:rFonts w:ascii="Times New Roman" w:hAnsi="Times New Roman" w:cs="Times New Roman"/>
          <w:sz w:val="24"/>
          <w:szCs w:val="24"/>
        </w:rPr>
        <w:t xml:space="preserve">an average </w:t>
      </w:r>
      <w:r w:rsidRPr="005B4279">
        <w:rPr>
          <w:rFonts w:ascii="Times New Roman" w:hAnsi="Times New Roman" w:cs="Times New Roman"/>
          <w:sz w:val="24"/>
          <w:szCs w:val="24"/>
        </w:rPr>
        <w:t xml:space="preserve">40 percent discount on all base rate components of the bill for customers that add incremental load with average monthly demand that is reasonably projected to be at least </w:t>
      </w:r>
      <w:r>
        <w:rPr>
          <w:rFonts w:ascii="Times New Roman" w:hAnsi="Times New Roman" w:cs="Times New Roman"/>
          <w:sz w:val="24"/>
          <w:szCs w:val="24"/>
        </w:rPr>
        <w:t>3</w:t>
      </w:r>
      <w:r w:rsidRPr="005B4279">
        <w:rPr>
          <w:rFonts w:ascii="Times New Roman" w:hAnsi="Times New Roman" w:cs="Times New Roman"/>
          <w:sz w:val="24"/>
          <w:szCs w:val="24"/>
        </w:rPr>
        <w:t>00kWs with a load factor of at least 55 percent within two years</w:t>
      </w:r>
      <w:r>
        <w:rPr>
          <w:rFonts w:ascii="Times New Roman" w:hAnsi="Times New Roman" w:cs="Times New Roman"/>
          <w:sz w:val="24"/>
          <w:szCs w:val="24"/>
        </w:rPr>
        <w:t>,</w:t>
      </w:r>
      <w:r w:rsidRPr="005B4279">
        <w:rPr>
          <w:rFonts w:ascii="Times New Roman" w:hAnsi="Times New Roman" w:cs="Times New Roman"/>
          <w:sz w:val="24"/>
          <w:szCs w:val="24"/>
        </w:rPr>
        <w:t xml:space="preserve"> and receive economic development incentives related to the incremental load.   The average annual discount is applied to all base rate components of the bill and is fixed for a period up to five years.    </w:t>
      </w:r>
    </w:p>
    <w:p w:rsidR="00593F13" w:rsidRPr="005B4279" w:rsidRDefault="00593F13" w:rsidP="00593F13">
      <w:pPr>
        <w:spacing w:after="0" w:line="240" w:lineRule="auto"/>
        <w:jc w:val="both"/>
        <w:rPr>
          <w:rFonts w:ascii="Times New Roman" w:hAnsi="Times New Roman" w:cs="Times New Roman"/>
          <w:sz w:val="24"/>
          <w:szCs w:val="24"/>
        </w:rPr>
      </w:pPr>
    </w:p>
    <w:p w:rsidR="00593F13" w:rsidRPr="005B4279" w:rsidRDefault="00593F13" w:rsidP="00593F13">
      <w:pPr>
        <w:spacing w:after="0" w:line="240" w:lineRule="auto"/>
        <w:jc w:val="both"/>
        <w:rPr>
          <w:rFonts w:ascii="Times New Roman" w:hAnsi="Times New Roman" w:cs="Times New Roman"/>
          <w:sz w:val="24"/>
          <w:szCs w:val="24"/>
        </w:rPr>
      </w:pPr>
      <w:r w:rsidRPr="005B4279">
        <w:rPr>
          <w:rFonts w:ascii="Times New Roman" w:hAnsi="Times New Roman" w:cs="Times New Roman"/>
          <w:sz w:val="24"/>
          <w:szCs w:val="24"/>
        </w:rPr>
        <w:t xml:space="preserve">The electrical corporation’s reduced revenues will be allocated to all other customer classes, including the classes with customers that qualify for the discounts, through a uniform percentage adjustment to the revenue requirement applicable to those classes.  </w:t>
      </w:r>
    </w:p>
    <w:p w:rsidR="0008285F" w:rsidRDefault="0008285F" w:rsidP="00D404EE">
      <w:pPr>
        <w:spacing w:after="0" w:line="240" w:lineRule="auto"/>
        <w:jc w:val="both"/>
        <w:rPr>
          <w:rFonts w:ascii="Times New Roman" w:hAnsi="Times New Roman" w:cs="Times New Roman"/>
          <w:b/>
          <w:sz w:val="24"/>
          <w:szCs w:val="24"/>
        </w:rPr>
      </w:pPr>
    </w:p>
    <w:p w:rsidR="00D33278" w:rsidRPr="00D33278" w:rsidRDefault="00D33278" w:rsidP="00D404EE">
      <w:pPr>
        <w:spacing w:after="0" w:line="240" w:lineRule="auto"/>
        <w:jc w:val="both"/>
        <w:rPr>
          <w:rFonts w:ascii="Times New Roman" w:hAnsi="Times New Roman" w:cs="Times New Roman"/>
          <w:sz w:val="24"/>
          <w:szCs w:val="24"/>
        </w:rPr>
      </w:pPr>
      <w:r w:rsidRPr="00D33278">
        <w:rPr>
          <w:rFonts w:ascii="Times New Roman" w:hAnsi="Times New Roman" w:cs="Times New Roman"/>
          <w:sz w:val="24"/>
          <w:szCs w:val="24"/>
        </w:rPr>
        <w:t xml:space="preserve">For reference, Staff provides the following list of utilities that have economic development riders and the respective discount rates. </w:t>
      </w:r>
      <w:r w:rsidR="00DA1608">
        <w:rPr>
          <w:rFonts w:ascii="Times New Roman" w:hAnsi="Times New Roman" w:cs="Times New Roman"/>
          <w:sz w:val="24"/>
          <w:szCs w:val="24"/>
        </w:rPr>
        <w:t xml:space="preserve">  This information is provided as a summary of the economic </w:t>
      </w:r>
      <w:r w:rsidR="00DA1608">
        <w:rPr>
          <w:rFonts w:ascii="Times New Roman" w:hAnsi="Times New Roman" w:cs="Times New Roman"/>
          <w:sz w:val="24"/>
          <w:szCs w:val="24"/>
        </w:rPr>
        <w:lastRenderedPageBreak/>
        <w:t xml:space="preserve">development riders.  Each utility has separate and distinct qualifying criteria, and some may be altered via contract between the utility and the customer.  </w:t>
      </w:r>
    </w:p>
    <w:p w:rsidR="00936974" w:rsidRDefault="00936974" w:rsidP="00D404EE">
      <w:pPr>
        <w:spacing w:after="0" w:line="240" w:lineRule="auto"/>
        <w:jc w:val="both"/>
        <w:rPr>
          <w:rFonts w:ascii="Times New Roman" w:hAnsi="Times New Roman" w:cs="Times New Roman"/>
          <w:b/>
          <w:sz w:val="24"/>
          <w:szCs w:val="24"/>
        </w:rPr>
      </w:pPr>
    </w:p>
    <w:p w:rsidR="00D33278" w:rsidRPr="00D33278" w:rsidRDefault="00D33278" w:rsidP="00D33278">
      <w:pPr>
        <w:spacing w:after="0" w:line="240" w:lineRule="auto"/>
        <w:rPr>
          <w:rFonts w:ascii="Times New Roman" w:hAnsi="Times New Roman"/>
          <w:b/>
          <w:sz w:val="24"/>
        </w:rPr>
      </w:pPr>
      <w:r w:rsidRPr="00D33278">
        <w:rPr>
          <w:rFonts w:ascii="Times New Roman" w:hAnsi="Times New Roman"/>
          <w:b/>
          <w:sz w:val="24"/>
        </w:rPr>
        <w:t xml:space="preserve">Ameren Missouri – Electric </w:t>
      </w:r>
    </w:p>
    <w:p w:rsidR="00D33278" w:rsidRPr="00D33278" w:rsidRDefault="00D33278" w:rsidP="00D33278">
      <w:pPr>
        <w:numPr>
          <w:ilvl w:val="0"/>
          <w:numId w:val="17"/>
        </w:numPr>
        <w:spacing w:after="0" w:line="240" w:lineRule="auto"/>
        <w:contextualSpacing/>
        <w:rPr>
          <w:rFonts w:ascii="Times New Roman" w:hAnsi="Times New Roman"/>
          <w:sz w:val="24"/>
        </w:rPr>
      </w:pPr>
      <w:r w:rsidRPr="00D33278">
        <w:rPr>
          <w:rFonts w:ascii="Times New Roman" w:hAnsi="Times New Roman"/>
          <w:sz w:val="24"/>
        </w:rPr>
        <w:t>Economic Development and Retention Rider- a maximum of 15 percent discount for five years</w:t>
      </w:r>
    </w:p>
    <w:p w:rsidR="00D33278" w:rsidRPr="00D33278" w:rsidRDefault="00D33278" w:rsidP="00D33278">
      <w:pPr>
        <w:numPr>
          <w:ilvl w:val="0"/>
          <w:numId w:val="17"/>
        </w:numPr>
        <w:spacing w:after="0" w:line="240" w:lineRule="auto"/>
        <w:contextualSpacing/>
        <w:rPr>
          <w:rFonts w:ascii="Times New Roman" w:hAnsi="Times New Roman"/>
          <w:sz w:val="24"/>
        </w:rPr>
      </w:pPr>
      <w:r w:rsidRPr="00D33278">
        <w:rPr>
          <w:rFonts w:ascii="Times New Roman" w:hAnsi="Times New Roman"/>
          <w:sz w:val="24"/>
        </w:rPr>
        <w:t>Economic Re-development Rider- 15 percent discount for 60 months</w:t>
      </w:r>
    </w:p>
    <w:p w:rsidR="00D33278" w:rsidRPr="00D33278" w:rsidRDefault="00D33278" w:rsidP="00D33278">
      <w:pPr>
        <w:spacing w:after="0" w:line="240" w:lineRule="auto"/>
        <w:rPr>
          <w:rFonts w:ascii="Times New Roman" w:hAnsi="Times New Roman"/>
          <w:sz w:val="24"/>
        </w:rPr>
      </w:pPr>
    </w:p>
    <w:p w:rsidR="00D33278" w:rsidRPr="00D33278" w:rsidRDefault="00D33278" w:rsidP="00D33278">
      <w:pPr>
        <w:spacing w:after="0" w:line="240" w:lineRule="auto"/>
        <w:jc w:val="both"/>
        <w:rPr>
          <w:rFonts w:ascii="Times New Roman" w:hAnsi="Times New Roman" w:cs="Times New Roman"/>
          <w:b/>
          <w:sz w:val="24"/>
          <w:szCs w:val="24"/>
        </w:rPr>
      </w:pPr>
      <w:r w:rsidRPr="00D33278">
        <w:rPr>
          <w:rFonts w:ascii="Times New Roman" w:hAnsi="Times New Roman" w:cs="Times New Roman"/>
          <w:b/>
          <w:sz w:val="24"/>
          <w:szCs w:val="24"/>
        </w:rPr>
        <w:t>KCPL &amp; GMO – Electric</w:t>
      </w:r>
    </w:p>
    <w:p w:rsidR="00D33278" w:rsidRPr="00D33278" w:rsidRDefault="00D33278" w:rsidP="00D33278">
      <w:pPr>
        <w:numPr>
          <w:ilvl w:val="0"/>
          <w:numId w:val="18"/>
        </w:numPr>
        <w:spacing w:after="0" w:line="240" w:lineRule="auto"/>
        <w:contextualSpacing/>
        <w:jc w:val="both"/>
        <w:rPr>
          <w:rFonts w:ascii="Times New Roman" w:hAnsi="Times New Roman" w:cs="Times New Roman"/>
          <w:sz w:val="24"/>
          <w:szCs w:val="24"/>
        </w:rPr>
      </w:pPr>
      <w:r w:rsidRPr="00D33278">
        <w:rPr>
          <w:rFonts w:ascii="Times New Roman" w:hAnsi="Times New Roman" w:cs="Times New Roman"/>
          <w:sz w:val="24"/>
          <w:szCs w:val="24"/>
        </w:rPr>
        <w:t>30 percent during the first contract year, 25 percent during the second contract year, 20 percent during the third contract year, 15 percent during the fourth contract year and 10 percent during the fifth contract year</w:t>
      </w:r>
    </w:p>
    <w:p w:rsidR="00D33278" w:rsidRPr="00D33278" w:rsidRDefault="00D33278" w:rsidP="00D33278">
      <w:pPr>
        <w:spacing w:after="0" w:line="240" w:lineRule="auto"/>
        <w:jc w:val="both"/>
        <w:rPr>
          <w:rFonts w:ascii="Times New Roman" w:hAnsi="Times New Roman" w:cs="Times New Roman"/>
          <w:b/>
          <w:sz w:val="24"/>
          <w:szCs w:val="24"/>
        </w:rPr>
      </w:pPr>
    </w:p>
    <w:p w:rsidR="00D33278" w:rsidRPr="00D33278" w:rsidRDefault="00D33278" w:rsidP="00D33278">
      <w:pPr>
        <w:spacing w:after="0" w:line="240" w:lineRule="auto"/>
        <w:jc w:val="both"/>
        <w:rPr>
          <w:rFonts w:ascii="Times New Roman" w:hAnsi="Times New Roman" w:cs="Times New Roman"/>
          <w:b/>
          <w:sz w:val="24"/>
          <w:szCs w:val="24"/>
        </w:rPr>
      </w:pPr>
      <w:r w:rsidRPr="00D33278">
        <w:rPr>
          <w:rFonts w:ascii="Times New Roman" w:hAnsi="Times New Roman" w:cs="Times New Roman"/>
          <w:b/>
          <w:sz w:val="24"/>
          <w:szCs w:val="24"/>
        </w:rPr>
        <w:t>Empire – Electric</w:t>
      </w:r>
    </w:p>
    <w:p w:rsidR="00D33278" w:rsidRPr="00D33278" w:rsidRDefault="00D33278" w:rsidP="00D33278">
      <w:pPr>
        <w:numPr>
          <w:ilvl w:val="0"/>
          <w:numId w:val="18"/>
        </w:numPr>
        <w:spacing w:after="0" w:line="240" w:lineRule="auto"/>
        <w:contextualSpacing/>
        <w:jc w:val="both"/>
        <w:rPr>
          <w:rFonts w:ascii="Times New Roman" w:hAnsi="Times New Roman" w:cs="Times New Roman"/>
          <w:sz w:val="24"/>
          <w:szCs w:val="24"/>
        </w:rPr>
      </w:pPr>
      <w:r w:rsidRPr="00D33278">
        <w:rPr>
          <w:rFonts w:ascii="Times New Roman" w:hAnsi="Times New Roman" w:cs="Times New Roman"/>
          <w:sz w:val="24"/>
          <w:szCs w:val="24"/>
        </w:rPr>
        <w:t>30 percent during the first contract year, 25 percent during the second contract year, 20 percent during third contract year, 15 percent during fourth contract year, 10 percent during fifth contract year</w:t>
      </w:r>
    </w:p>
    <w:p w:rsidR="00D33278" w:rsidRPr="00D33278" w:rsidRDefault="00D33278" w:rsidP="00D33278">
      <w:pPr>
        <w:spacing w:after="0" w:line="240" w:lineRule="auto"/>
        <w:jc w:val="both"/>
        <w:rPr>
          <w:rFonts w:ascii="Times New Roman" w:hAnsi="Times New Roman" w:cs="Times New Roman"/>
          <w:b/>
          <w:sz w:val="24"/>
          <w:szCs w:val="24"/>
        </w:rPr>
      </w:pPr>
    </w:p>
    <w:p w:rsidR="00D33278" w:rsidRPr="00D33278" w:rsidRDefault="00D33278" w:rsidP="00D33278">
      <w:pPr>
        <w:spacing w:after="0" w:line="240" w:lineRule="auto"/>
        <w:jc w:val="both"/>
        <w:rPr>
          <w:rFonts w:ascii="Times New Roman" w:hAnsi="Times New Roman" w:cs="Times New Roman"/>
          <w:b/>
          <w:sz w:val="24"/>
          <w:szCs w:val="24"/>
        </w:rPr>
      </w:pPr>
      <w:r w:rsidRPr="00D33278">
        <w:rPr>
          <w:rFonts w:ascii="Times New Roman" w:hAnsi="Times New Roman" w:cs="Times New Roman"/>
          <w:b/>
          <w:sz w:val="24"/>
          <w:szCs w:val="24"/>
        </w:rPr>
        <w:t>Liberty Utilities - Natural Gas</w:t>
      </w:r>
    </w:p>
    <w:p w:rsidR="00D33278" w:rsidRPr="00D33278" w:rsidRDefault="00D33278" w:rsidP="00D33278">
      <w:pPr>
        <w:numPr>
          <w:ilvl w:val="0"/>
          <w:numId w:val="15"/>
        </w:numPr>
        <w:spacing w:after="0" w:line="240" w:lineRule="auto"/>
        <w:contextualSpacing/>
        <w:jc w:val="both"/>
        <w:rPr>
          <w:rFonts w:ascii="Times New Roman" w:hAnsi="Times New Roman" w:cs="Times New Roman"/>
          <w:sz w:val="24"/>
          <w:szCs w:val="24"/>
        </w:rPr>
      </w:pPr>
      <w:r w:rsidRPr="00D33278">
        <w:rPr>
          <w:rFonts w:ascii="Times New Roman" w:hAnsi="Times New Roman" w:cs="Times New Roman"/>
          <w:sz w:val="24"/>
          <w:szCs w:val="24"/>
        </w:rPr>
        <w:t>A qualifying customer receives 25 percent discount for four years only on the amount of consumption above their determined base load consumption</w:t>
      </w:r>
    </w:p>
    <w:p w:rsidR="00D33278" w:rsidRPr="00D33278" w:rsidRDefault="00D33278" w:rsidP="00D33278">
      <w:pPr>
        <w:spacing w:after="0" w:line="240" w:lineRule="auto"/>
        <w:rPr>
          <w:rFonts w:ascii="Times New Roman" w:hAnsi="Times New Roman"/>
          <w:sz w:val="24"/>
        </w:rPr>
      </w:pPr>
    </w:p>
    <w:p w:rsidR="00D33278" w:rsidRPr="00D33278" w:rsidRDefault="00D33278" w:rsidP="00D33278">
      <w:pPr>
        <w:spacing w:after="0" w:line="240" w:lineRule="auto"/>
        <w:rPr>
          <w:rFonts w:ascii="Times New Roman" w:hAnsi="Times New Roman"/>
          <w:b/>
          <w:sz w:val="24"/>
        </w:rPr>
      </w:pPr>
      <w:r w:rsidRPr="00D33278">
        <w:rPr>
          <w:rFonts w:ascii="Times New Roman" w:hAnsi="Times New Roman"/>
          <w:b/>
          <w:sz w:val="24"/>
        </w:rPr>
        <w:t>Spire Missouri East (formerly Laclede Gas Company)</w:t>
      </w:r>
      <w:r w:rsidRPr="00D33278">
        <w:rPr>
          <w:rFonts w:ascii="Times New Roman" w:hAnsi="Times New Roman"/>
          <w:sz w:val="24"/>
        </w:rPr>
        <w:t xml:space="preserve"> – </w:t>
      </w:r>
      <w:r w:rsidRPr="00D33278">
        <w:rPr>
          <w:rFonts w:ascii="Times New Roman" w:hAnsi="Times New Roman"/>
          <w:b/>
          <w:sz w:val="24"/>
        </w:rPr>
        <w:t xml:space="preserve">Natural Gas </w:t>
      </w:r>
    </w:p>
    <w:p w:rsidR="00D33278" w:rsidRPr="00D33278" w:rsidRDefault="00D33278" w:rsidP="00D33278">
      <w:pPr>
        <w:numPr>
          <w:ilvl w:val="0"/>
          <w:numId w:val="15"/>
        </w:numPr>
        <w:spacing w:after="0" w:line="240" w:lineRule="auto"/>
        <w:contextualSpacing/>
        <w:rPr>
          <w:rFonts w:ascii="Times New Roman" w:hAnsi="Times New Roman"/>
          <w:sz w:val="24"/>
        </w:rPr>
      </w:pPr>
      <w:r w:rsidRPr="00D33278">
        <w:rPr>
          <w:rFonts w:ascii="Times New Roman" w:hAnsi="Times New Roman"/>
          <w:sz w:val="24"/>
        </w:rPr>
        <w:t xml:space="preserve">Currently no EDR, but will have one as an outcome of its current rate case </w:t>
      </w:r>
    </w:p>
    <w:p w:rsidR="00D33278" w:rsidRPr="00D33278" w:rsidRDefault="00D33278" w:rsidP="00D33278">
      <w:pPr>
        <w:numPr>
          <w:ilvl w:val="0"/>
          <w:numId w:val="15"/>
        </w:numPr>
        <w:spacing w:after="0" w:line="240" w:lineRule="auto"/>
        <w:contextualSpacing/>
        <w:rPr>
          <w:rFonts w:ascii="Times New Roman" w:hAnsi="Times New Roman"/>
          <w:sz w:val="24"/>
        </w:rPr>
      </w:pPr>
      <w:r w:rsidRPr="00D33278">
        <w:rPr>
          <w:rFonts w:ascii="Times New Roman" w:hAnsi="Times New Roman"/>
          <w:sz w:val="24"/>
        </w:rPr>
        <w:t>Future EDR Rate Discount: average annual amount of 20 percent, provided that such discount shall not exceed 30 percent during any contract year</w:t>
      </w:r>
    </w:p>
    <w:p w:rsidR="00D33278" w:rsidRPr="00D33278" w:rsidRDefault="00D33278" w:rsidP="00D33278">
      <w:pPr>
        <w:spacing w:after="0" w:line="240" w:lineRule="auto"/>
        <w:ind w:left="720"/>
        <w:contextualSpacing/>
        <w:rPr>
          <w:rFonts w:ascii="Times New Roman" w:hAnsi="Times New Roman"/>
          <w:sz w:val="24"/>
        </w:rPr>
      </w:pPr>
    </w:p>
    <w:p w:rsidR="00D33278" w:rsidRPr="00D33278" w:rsidRDefault="00D33278" w:rsidP="00D33278">
      <w:pPr>
        <w:spacing w:after="0" w:line="240" w:lineRule="auto"/>
        <w:contextualSpacing/>
        <w:rPr>
          <w:rFonts w:ascii="Times New Roman" w:hAnsi="Times New Roman"/>
          <w:b/>
          <w:sz w:val="24"/>
        </w:rPr>
      </w:pPr>
      <w:r w:rsidRPr="00D33278">
        <w:rPr>
          <w:rFonts w:ascii="Times New Roman" w:hAnsi="Times New Roman"/>
          <w:b/>
          <w:sz w:val="24"/>
        </w:rPr>
        <w:t>Spire Missouri West (formerly Missouri Gas Energy) – Natural Gas</w:t>
      </w:r>
    </w:p>
    <w:p w:rsidR="00D33278" w:rsidRPr="00D33278" w:rsidRDefault="00D33278" w:rsidP="00D33278">
      <w:pPr>
        <w:numPr>
          <w:ilvl w:val="0"/>
          <w:numId w:val="16"/>
        </w:numPr>
        <w:spacing w:after="0" w:line="240" w:lineRule="auto"/>
        <w:contextualSpacing/>
        <w:rPr>
          <w:rFonts w:ascii="Times New Roman" w:hAnsi="Times New Roman"/>
          <w:sz w:val="24"/>
        </w:rPr>
      </w:pPr>
      <w:r w:rsidRPr="00D33278">
        <w:rPr>
          <w:rFonts w:ascii="Times New Roman" w:hAnsi="Times New Roman"/>
          <w:sz w:val="24"/>
        </w:rPr>
        <w:t xml:space="preserve">Current discount rate is 30 percent during the first contract year, 25 percent during the second contract year, 20 percent during the third contract year, 15 percent during the fourth contract year, and 10 percent during the fifth contract year. After fifth contract year the discount ceases. There will be a new EDR as an outcome of its current rate case. </w:t>
      </w:r>
    </w:p>
    <w:p w:rsidR="00D33278" w:rsidRPr="00D33278" w:rsidRDefault="00D33278" w:rsidP="00D33278">
      <w:pPr>
        <w:numPr>
          <w:ilvl w:val="0"/>
          <w:numId w:val="16"/>
        </w:numPr>
        <w:spacing w:after="0" w:line="240" w:lineRule="auto"/>
        <w:contextualSpacing/>
        <w:rPr>
          <w:rFonts w:ascii="Times New Roman" w:hAnsi="Times New Roman"/>
          <w:sz w:val="24"/>
        </w:rPr>
      </w:pPr>
      <w:r w:rsidRPr="00D33278">
        <w:rPr>
          <w:rFonts w:ascii="Times New Roman" w:hAnsi="Times New Roman"/>
          <w:sz w:val="24"/>
        </w:rPr>
        <w:t xml:space="preserve">Future EDR Rate Discount: average annual amount of 20 percent, provided that such discount shall not exceed 30 percent during any contract year  </w:t>
      </w:r>
    </w:p>
    <w:p w:rsidR="00936974" w:rsidRDefault="00936974" w:rsidP="00D404EE">
      <w:pPr>
        <w:spacing w:after="0" w:line="240" w:lineRule="auto"/>
        <w:jc w:val="both"/>
        <w:rPr>
          <w:rFonts w:ascii="Times New Roman" w:hAnsi="Times New Roman" w:cs="Times New Roman"/>
          <w:b/>
          <w:sz w:val="24"/>
          <w:szCs w:val="24"/>
        </w:rPr>
      </w:pPr>
    </w:p>
    <w:p w:rsidR="000B170A" w:rsidRPr="00874836" w:rsidRDefault="000B170A" w:rsidP="000B170A">
      <w:pPr>
        <w:spacing w:after="0" w:line="240" w:lineRule="auto"/>
        <w:rPr>
          <w:rFonts w:ascii="Times New Roman" w:hAnsi="Times New Roman"/>
          <w:b/>
          <w:sz w:val="24"/>
        </w:rPr>
      </w:pPr>
      <w:r w:rsidRPr="00874836">
        <w:rPr>
          <w:rFonts w:ascii="Times New Roman" w:hAnsi="Times New Roman"/>
          <w:b/>
          <w:sz w:val="24"/>
        </w:rPr>
        <w:t>Veolia Energy Kansas City – Steam/Heat</w:t>
      </w:r>
    </w:p>
    <w:p w:rsidR="000B170A" w:rsidRPr="00874836" w:rsidRDefault="000B170A" w:rsidP="000B170A">
      <w:pPr>
        <w:numPr>
          <w:ilvl w:val="0"/>
          <w:numId w:val="19"/>
        </w:numPr>
        <w:spacing w:after="0" w:line="240" w:lineRule="auto"/>
        <w:contextualSpacing/>
        <w:rPr>
          <w:rFonts w:ascii="Times New Roman" w:hAnsi="Times New Roman"/>
          <w:b/>
          <w:sz w:val="24"/>
        </w:rPr>
      </w:pPr>
      <w:r w:rsidRPr="00874836">
        <w:rPr>
          <w:rFonts w:ascii="Times New Roman" w:hAnsi="Times New Roman"/>
          <w:sz w:val="24"/>
        </w:rPr>
        <w:t>Rate Discount: 1st Year: 30%, 2nd Year: 25%, 3rd Year: 20%, 4th Year: 15%, 5th Year: 10%</w:t>
      </w:r>
    </w:p>
    <w:p w:rsidR="0019677F" w:rsidRDefault="0019677F" w:rsidP="00D404EE">
      <w:pPr>
        <w:spacing w:after="0" w:line="240" w:lineRule="auto"/>
        <w:jc w:val="both"/>
        <w:rPr>
          <w:rFonts w:ascii="Times New Roman" w:hAnsi="Times New Roman" w:cs="Times New Roman"/>
          <w:b/>
          <w:sz w:val="24"/>
          <w:szCs w:val="24"/>
        </w:rPr>
      </w:pPr>
    </w:p>
    <w:p w:rsidR="00936974" w:rsidRDefault="00936974" w:rsidP="00D404EE">
      <w:pPr>
        <w:spacing w:after="0" w:line="240" w:lineRule="auto"/>
        <w:jc w:val="both"/>
        <w:rPr>
          <w:rFonts w:ascii="Times New Roman" w:hAnsi="Times New Roman" w:cs="Times New Roman"/>
          <w:sz w:val="24"/>
          <w:szCs w:val="24"/>
        </w:rPr>
      </w:pPr>
    </w:p>
    <w:p w:rsidR="0019677F" w:rsidRDefault="0019677F">
      <w:pPr>
        <w:rPr>
          <w:rFonts w:ascii="Times New Roman" w:hAnsi="Times New Roman" w:cs="Times New Roman"/>
          <w:sz w:val="24"/>
          <w:szCs w:val="24"/>
        </w:rPr>
      </w:pPr>
      <w:r>
        <w:rPr>
          <w:rFonts w:ascii="Times New Roman" w:hAnsi="Times New Roman" w:cs="Times New Roman"/>
          <w:sz w:val="24"/>
          <w:szCs w:val="24"/>
        </w:rPr>
        <w:br w:type="page"/>
      </w:r>
    </w:p>
    <w:p w:rsidR="0008285F" w:rsidRPr="00A600FC" w:rsidRDefault="0008285F" w:rsidP="0085403D">
      <w:pPr>
        <w:pStyle w:val="ListParagraph"/>
        <w:numPr>
          <w:ilvl w:val="0"/>
          <w:numId w:val="10"/>
        </w:num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lastRenderedPageBreak/>
        <w:t>Section-by-section analysis</w:t>
      </w:r>
    </w:p>
    <w:p w:rsidR="0008285F" w:rsidRPr="00A600FC" w:rsidRDefault="0008285F" w:rsidP="0085403D">
      <w:pPr>
        <w:spacing w:after="0" w:line="240" w:lineRule="auto"/>
        <w:jc w:val="both"/>
        <w:rPr>
          <w:rFonts w:ascii="Times New Roman" w:hAnsi="Times New Roman" w:cs="Times New Roman"/>
          <w:sz w:val="24"/>
          <w:szCs w:val="24"/>
        </w:rPr>
      </w:pPr>
    </w:p>
    <w:p w:rsidR="00F62382" w:rsidRPr="00A600FC" w:rsidRDefault="00F62382" w:rsidP="0085403D">
      <w:pPr>
        <w:spacing w:after="0" w:line="240" w:lineRule="auto"/>
        <w:jc w:val="both"/>
        <w:rPr>
          <w:rFonts w:ascii="Times New Roman" w:hAnsi="Times New Roman" w:cs="Times New Roman"/>
          <w:b/>
          <w:sz w:val="24"/>
          <w:szCs w:val="24"/>
          <w:u w:val="single"/>
        </w:rPr>
      </w:pPr>
      <w:r w:rsidRPr="00A600FC">
        <w:rPr>
          <w:rFonts w:ascii="Times New Roman" w:hAnsi="Times New Roman" w:cs="Times New Roman"/>
          <w:b/>
          <w:sz w:val="24"/>
          <w:szCs w:val="24"/>
          <w:u w:val="single"/>
        </w:rPr>
        <w:t>Section 386.266</w:t>
      </w:r>
      <w:r w:rsidR="00534E17">
        <w:rPr>
          <w:rFonts w:ascii="Times New Roman" w:hAnsi="Times New Roman" w:cs="Times New Roman"/>
          <w:b/>
          <w:sz w:val="24"/>
          <w:szCs w:val="24"/>
          <w:u w:val="single"/>
        </w:rPr>
        <w:t xml:space="preserve"> – Revenue Stabilization Mechanism (RSM)</w:t>
      </w:r>
    </w:p>
    <w:p w:rsidR="002834CE" w:rsidRPr="00A600FC" w:rsidRDefault="002834CE" w:rsidP="0085403D">
      <w:pPr>
        <w:spacing w:after="0" w:line="240" w:lineRule="auto"/>
        <w:jc w:val="both"/>
        <w:rPr>
          <w:rFonts w:ascii="Times New Roman" w:hAnsi="Times New Roman" w:cs="Times New Roman"/>
          <w:b/>
          <w:sz w:val="24"/>
          <w:szCs w:val="24"/>
          <w:u w:val="single"/>
        </w:rPr>
      </w:pPr>
    </w:p>
    <w:p w:rsidR="002834CE" w:rsidRPr="00A600FC" w:rsidRDefault="002834CE" w:rsidP="0085403D">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3</w:t>
      </w:r>
    </w:p>
    <w:p w:rsidR="00DC2D68" w:rsidRPr="00A600FC" w:rsidRDefault="00DC2D68" w:rsidP="0085403D">
      <w:pPr>
        <w:pStyle w:val="ListParagraph"/>
        <w:numPr>
          <w:ilvl w:val="0"/>
          <w:numId w:val="1"/>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Electrical corporation may request periodic rate adjustments outside a general rate case</w:t>
      </w:r>
      <w:r w:rsidR="00702D0A" w:rsidRPr="00A600FC">
        <w:rPr>
          <w:rFonts w:ascii="Times New Roman" w:hAnsi="Times New Roman" w:cs="Times New Roman"/>
          <w:sz w:val="24"/>
          <w:szCs w:val="24"/>
        </w:rPr>
        <w:t xml:space="preserve"> (R</w:t>
      </w:r>
      <w:r w:rsidR="00487A21" w:rsidRPr="00A600FC">
        <w:rPr>
          <w:rFonts w:ascii="Times New Roman" w:hAnsi="Times New Roman" w:cs="Times New Roman"/>
          <w:sz w:val="24"/>
          <w:szCs w:val="24"/>
        </w:rPr>
        <w:t xml:space="preserve">evenue </w:t>
      </w:r>
      <w:r w:rsidR="00702D0A" w:rsidRPr="00A600FC">
        <w:rPr>
          <w:rFonts w:ascii="Times New Roman" w:hAnsi="Times New Roman" w:cs="Times New Roman"/>
          <w:sz w:val="24"/>
          <w:szCs w:val="24"/>
        </w:rPr>
        <w:t>S</w:t>
      </w:r>
      <w:r w:rsidR="00487A21" w:rsidRPr="00A600FC">
        <w:rPr>
          <w:rFonts w:ascii="Times New Roman" w:hAnsi="Times New Roman" w:cs="Times New Roman"/>
          <w:sz w:val="24"/>
          <w:szCs w:val="24"/>
        </w:rPr>
        <w:t xml:space="preserve">tabilization </w:t>
      </w:r>
      <w:r w:rsidR="00702D0A" w:rsidRPr="00A600FC">
        <w:rPr>
          <w:rFonts w:ascii="Times New Roman" w:hAnsi="Times New Roman" w:cs="Times New Roman"/>
          <w:sz w:val="24"/>
          <w:szCs w:val="24"/>
        </w:rPr>
        <w:t>M</w:t>
      </w:r>
      <w:r w:rsidR="00487A21" w:rsidRPr="00A600FC">
        <w:rPr>
          <w:rFonts w:ascii="Times New Roman" w:hAnsi="Times New Roman" w:cs="Times New Roman"/>
          <w:sz w:val="24"/>
          <w:szCs w:val="24"/>
        </w:rPr>
        <w:t>echanism or RSM</w:t>
      </w:r>
      <w:r w:rsidR="00702D0A" w:rsidRPr="00A600FC">
        <w:rPr>
          <w:rFonts w:ascii="Times New Roman" w:hAnsi="Times New Roman" w:cs="Times New Roman"/>
          <w:sz w:val="24"/>
          <w:szCs w:val="24"/>
        </w:rPr>
        <w:t>)</w:t>
      </w:r>
    </w:p>
    <w:p w:rsidR="00DC2D68" w:rsidRPr="00A600FC" w:rsidRDefault="00DC2D68" w:rsidP="0085403D">
      <w:pPr>
        <w:pStyle w:val="ListParagraph"/>
        <w:numPr>
          <w:ilvl w:val="0"/>
          <w:numId w:val="1"/>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Removes “nongas revenue” from current statute  </w:t>
      </w:r>
    </w:p>
    <w:p w:rsidR="00DC2D68" w:rsidRPr="00A600FC" w:rsidRDefault="00DC2D68" w:rsidP="0085403D">
      <w:pPr>
        <w:pStyle w:val="ListParagraph"/>
        <w:numPr>
          <w:ilvl w:val="1"/>
          <w:numId w:val="1"/>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Changes it to adjust rates to account for impact of utility revenues</w:t>
      </w:r>
    </w:p>
    <w:p w:rsidR="00DC2D68" w:rsidRPr="00A600FC" w:rsidRDefault="00DC2D68" w:rsidP="0085403D">
      <w:pPr>
        <w:pStyle w:val="ListParagraph"/>
        <w:numPr>
          <w:ilvl w:val="0"/>
          <w:numId w:val="1"/>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Electrical corporation cannot request treatment</w:t>
      </w:r>
      <w:r w:rsidR="00487A21" w:rsidRPr="00A600FC">
        <w:rPr>
          <w:rFonts w:ascii="Times New Roman" w:hAnsi="Times New Roman" w:cs="Times New Roman"/>
          <w:sz w:val="24"/>
          <w:szCs w:val="24"/>
        </w:rPr>
        <w:t xml:space="preserve"> under Section 393.1400</w:t>
      </w:r>
      <w:r w:rsidRPr="00A600FC">
        <w:rPr>
          <w:rFonts w:ascii="Times New Roman" w:hAnsi="Times New Roman" w:cs="Times New Roman"/>
          <w:sz w:val="24"/>
          <w:szCs w:val="24"/>
        </w:rPr>
        <w:t xml:space="preserve"> and </w:t>
      </w:r>
      <w:r w:rsidR="00487A21" w:rsidRPr="00A600FC">
        <w:rPr>
          <w:rFonts w:ascii="Times New Roman" w:hAnsi="Times New Roman" w:cs="Times New Roman"/>
          <w:sz w:val="24"/>
          <w:szCs w:val="24"/>
        </w:rPr>
        <w:t>under Section 386.266</w:t>
      </w:r>
      <w:r w:rsidR="002834CE" w:rsidRPr="00A600FC">
        <w:rPr>
          <w:rFonts w:ascii="Times New Roman" w:hAnsi="Times New Roman" w:cs="Times New Roman"/>
          <w:sz w:val="24"/>
          <w:szCs w:val="24"/>
        </w:rPr>
        <w:t xml:space="preserve"> </w:t>
      </w:r>
    </w:p>
    <w:p w:rsidR="00DC2D68" w:rsidRPr="00A600FC" w:rsidRDefault="00DC2D68" w:rsidP="0085403D">
      <w:pPr>
        <w:pStyle w:val="ListParagraph"/>
        <w:numPr>
          <w:ilvl w:val="0"/>
          <w:numId w:val="1"/>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Defines “eligible customer classes” to which this provision is applicable</w:t>
      </w:r>
    </w:p>
    <w:p w:rsidR="00DC2D68" w:rsidRPr="00A600FC" w:rsidRDefault="00DC2D68" w:rsidP="0085403D">
      <w:pPr>
        <w:pStyle w:val="ListParagraph"/>
        <w:numPr>
          <w:ilvl w:val="1"/>
          <w:numId w:val="1"/>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Electric – residential and </w:t>
      </w:r>
      <w:r w:rsidR="00FA7D9C" w:rsidRPr="00A600FC">
        <w:rPr>
          <w:rFonts w:ascii="Times New Roman" w:hAnsi="Times New Roman" w:cs="Times New Roman"/>
          <w:sz w:val="24"/>
          <w:szCs w:val="24"/>
        </w:rPr>
        <w:t>classes that are not demand metered</w:t>
      </w:r>
    </w:p>
    <w:p w:rsidR="00DC2D68" w:rsidRPr="00A600FC" w:rsidRDefault="00DC2D68" w:rsidP="0085403D">
      <w:pPr>
        <w:pStyle w:val="ListParagraph"/>
        <w:numPr>
          <w:ilvl w:val="1"/>
          <w:numId w:val="1"/>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Gas </w:t>
      </w:r>
      <w:r w:rsidR="00FA7D9C" w:rsidRPr="00A600FC">
        <w:rPr>
          <w:rFonts w:ascii="Times New Roman" w:hAnsi="Times New Roman" w:cs="Times New Roman"/>
          <w:sz w:val="24"/>
          <w:szCs w:val="24"/>
        </w:rPr>
        <w:t>–</w:t>
      </w:r>
      <w:r w:rsidRPr="00A600FC">
        <w:rPr>
          <w:rFonts w:ascii="Times New Roman" w:hAnsi="Times New Roman" w:cs="Times New Roman"/>
          <w:sz w:val="24"/>
          <w:szCs w:val="24"/>
        </w:rPr>
        <w:t xml:space="preserve"> </w:t>
      </w:r>
      <w:r w:rsidR="00FA7D9C" w:rsidRPr="00A600FC">
        <w:rPr>
          <w:rFonts w:ascii="Times New Roman" w:hAnsi="Times New Roman" w:cs="Times New Roman"/>
          <w:sz w:val="24"/>
          <w:szCs w:val="24"/>
        </w:rPr>
        <w:t>residential and smallest general service class</w:t>
      </w:r>
    </w:p>
    <w:p w:rsidR="00FA7D9C" w:rsidRPr="00A600FC" w:rsidRDefault="00FA7D9C" w:rsidP="0085403D">
      <w:pPr>
        <w:pStyle w:val="ListParagraph"/>
        <w:numPr>
          <w:ilvl w:val="0"/>
          <w:numId w:val="1"/>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Defines “revenues” – revenues recovered through base rates, not r</w:t>
      </w:r>
      <w:r w:rsidR="00487A21" w:rsidRPr="00A600FC">
        <w:rPr>
          <w:rFonts w:ascii="Times New Roman" w:hAnsi="Times New Roman" w:cs="Times New Roman"/>
          <w:sz w:val="24"/>
          <w:szCs w:val="24"/>
        </w:rPr>
        <w:t>ecovered through r</w:t>
      </w:r>
      <w:r w:rsidRPr="00A600FC">
        <w:rPr>
          <w:rFonts w:ascii="Times New Roman" w:hAnsi="Times New Roman" w:cs="Times New Roman"/>
          <w:sz w:val="24"/>
          <w:szCs w:val="24"/>
        </w:rPr>
        <w:t>ate adjustment mechanisms</w:t>
      </w:r>
    </w:p>
    <w:p w:rsidR="00FA2F69" w:rsidRPr="00A600FC" w:rsidRDefault="00FA2F69" w:rsidP="00FA2F69">
      <w:pPr>
        <w:pStyle w:val="ListParagraph"/>
        <w:spacing w:after="0" w:line="240" w:lineRule="auto"/>
        <w:jc w:val="both"/>
        <w:rPr>
          <w:rFonts w:ascii="Times New Roman" w:hAnsi="Times New Roman" w:cs="Times New Roman"/>
          <w:sz w:val="24"/>
          <w:szCs w:val="24"/>
        </w:rPr>
      </w:pPr>
    </w:p>
    <w:p w:rsidR="00FA2F69" w:rsidRPr="00A600FC" w:rsidRDefault="00FA2F69" w:rsidP="00FA2F69">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12</w:t>
      </w:r>
    </w:p>
    <w:p w:rsidR="00FA2F69" w:rsidRPr="00A600FC" w:rsidRDefault="00FA2F69" w:rsidP="00FA2F69">
      <w:pPr>
        <w:pStyle w:val="ListParagraph"/>
        <w:numPr>
          <w:ilvl w:val="0"/>
          <w:numId w:val="11"/>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Removes an outdated reference and adds the word “such”.</w:t>
      </w:r>
    </w:p>
    <w:p w:rsidR="00FA2F69" w:rsidRPr="00A600FC" w:rsidRDefault="00FA2F69" w:rsidP="00FA2F69">
      <w:pPr>
        <w:pStyle w:val="ListParagraph"/>
        <w:spacing w:after="0" w:line="240" w:lineRule="auto"/>
        <w:jc w:val="both"/>
        <w:rPr>
          <w:rFonts w:ascii="Times New Roman" w:hAnsi="Times New Roman" w:cs="Times New Roman"/>
          <w:sz w:val="24"/>
          <w:szCs w:val="24"/>
        </w:rPr>
      </w:pPr>
    </w:p>
    <w:p w:rsidR="00FA2F69" w:rsidRPr="00A600FC" w:rsidRDefault="00FA2F69" w:rsidP="00FA2F69">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14</w:t>
      </w:r>
    </w:p>
    <w:p w:rsidR="00DC2D68" w:rsidRPr="00A600FC" w:rsidRDefault="00DB4EE3" w:rsidP="0085403D">
      <w:pPr>
        <w:pStyle w:val="ListParagraph"/>
        <w:numPr>
          <w:ilvl w:val="0"/>
          <w:numId w:val="2"/>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Any electrical corporation </w:t>
      </w:r>
      <w:r w:rsidR="00FA7D9C" w:rsidRPr="00A600FC">
        <w:rPr>
          <w:rFonts w:ascii="Times New Roman" w:hAnsi="Times New Roman" w:cs="Times New Roman"/>
          <w:sz w:val="24"/>
          <w:szCs w:val="24"/>
        </w:rPr>
        <w:t xml:space="preserve">that operates </w:t>
      </w:r>
      <w:r w:rsidR="00487A21" w:rsidRPr="00A600FC">
        <w:rPr>
          <w:rFonts w:ascii="Times New Roman" w:hAnsi="Times New Roman" w:cs="Times New Roman"/>
          <w:sz w:val="24"/>
          <w:szCs w:val="24"/>
        </w:rPr>
        <w:t xml:space="preserve">with a RSM </w:t>
      </w:r>
      <w:r w:rsidR="00FA7D9C" w:rsidRPr="00A600FC">
        <w:rPr>
          <w:rFonts w:ascii="Times New Roman" w:hAnsi="Times New Roman" w:cs="Times New Roman"/>
          <w:sz w:val="24"/>
          <w:szCs w:val="24"/>
        </w:rPr>
        <w:t>shall file quarterly surveillance reports</w:t>
      </w:r>
      <w:r w:rsidR="00F915F1" w:rsidRPr="00A600FC">
        <w:rPr>
          <w:rFonts w:ascii="Times New Roman" w:hAnsi="Times New Roman" w:cs="Times New Roman"/>
          <w:sz w:val="24"/>
          <w:szCs w:val="24"/>
        </w:rPr>
        <w:t xml:space="preserve">, the contents of which are defined.  </w:t>
      </w:r>
      <w:r w:rsidRPr="00A600FC">
        <w:rPr>
          <w:rFonts w:ascii="Times New Roman" w:hAnsi="Times New Roman" w:cs="Times New Roman"/>
          <w:sz w:val="24"/>
          <w:szCs w:val="24"/>
        </w:rPr>
        <w:t xml:space="preserve"> </w:t>
      </w:r>
      <w:r w:rsidR="00F915F1" w:rsidRPr="00A600FC">
        <w:rPr>
          <w:rFonts w:ascii="Times New Roman" w:hAnsi="Times New Roman" w:cs="Times New Roman"/>
          <w:sz w:val="24"/>
          <w:szCs w:val="24"/>
        </w:rPr>
        <w:t>Rate base quantifications shall contain information for the last 12-month period and the last quarter data for total company electric operations and Missouri jurisdictional operations.  General categories required:</w:t>
      </w:r>
    </w:p>
    <w:p w:rsidR="00FA7D9C" w:rsidRPr="00A600FC" w:rsidRDefault="00FA7D9C" w:rsidP="0085403D">
      <w:pPr>
        <w:pStyle w:val="ListParagraph"/>
        <w:numPr>
          <w:ilvl w:val="1"/>
          <w:numId w:val="2"/>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Rate base quantifications report</w:t>
      </w:r>
    </w:p>
    <w:p w:rsidR="00FA7D9C" w:rsidRPr="00A600FC" w:rsidRDefault="00FA7D9C" w:rsidP="0085403D">
      <w:pPr>
        <w:pStyle w:val="ListParagraph"/>
        <w:numPr>
          <w:ilvl w:val="1"/>
          <w:numId w:val="2"/>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Capitalization quantification report</w:t>
      </w:r>
    </w:p>
    <w:p w:rsidR="00FA7D9C" w:rsidRPr="00A600FC" w:rsidRDefault="00FA7D9C" w:rsidP="0085403D">
      <w:pPr>
        <w:pStyle w:val="ListParagraph"/>
        <w:numPr>
          <w:ilvl w:val="1"/>
          <w:numId w:val="2"/>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Income statement</w:t>
      </w:r>
    </w:p>
    <w:p w:rsidR="00FA7D9C" w:rsidRPr="00A600FC" w:rsidRDefault="00FA7D9C" w:rsidP="0085403D">
      <w:pPr>
        <w:pStyle w:val="ListParagraph"/>
        <w:numPr>
          <w:ilvl w:val="1"/>
          <w:numId w:val="2"/>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Jurisdictional allocation report</w:t>
      </w:r>
    </w:p>
    <w:p w:rsidR="00487A21" w:rsidRPr="00A600FC" w:rsidRDefault="00FA7D9C" w:rsidP="0085403D">
      <w:pPr>
        <w:pStyle w:val="ListParagraph"/>
        <w:numPr>
          <w:ilvl w:val="1"/>
          <w:numId w:val="1"/>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Financial data notes</w:t>
      </w:r>
      <w:r w:rsidR="00487A21" w:rsidRPr="00A600FC">
        <w:rPr>
          <w:rFonts w:ascii="Times New Roman" w:hAnsi="Times New Roman" w:cs="Times New Roman"/>
          <w:sz w:val="24"/>
          <w:szCs w:val="24"/>
        </w:rPr>
        <w:t xml:space="preserve"> </w:t>
      </w:r>
    </w:p>
    <w:p w:rsidR="00487A21" w:rsidRPr="00A600FC" w:rsidRDefault="00487A21" w:rsidP="0085403D">
      <w:pPr>
        <w:pStyle w:val="ListParagraph"/>
        <w:numPr>
          <w:ilvl w:val="0"/>
          <w:numId w:val="1"/>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Effective for electrical corporations beginning January 1, 2019</w:t>
      </w:r>
    </w:p>
    <w:p w:rsidR="00487A21" w:rsidRPr="00A600FC" w:rsidRDefault="00487A21" w:rsidP="0085403D">
      <w:pPr>
        <w:pStyle w:val="ListParagraph"/>
        <w:numPr>
          <w:ilvl w:val="0"/>
          <w:numId w:val="2"/>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Expires January 1, 2029</w:t>
      </w:r>
    </w:p>
    <w:p w:rsidR="00F915F1" w:rsidRPr="00A600FC" w:rsidRDefault="00F915F1" w:rsidP="0085403D">
      <w:pPr>
        <w:spacing w:after="0" w:line="240" w:lineRule="auto"/>
        <w:ind w:left="360"/>
        <w:jc w:val="both"/>
        <w:rPr>
          <w:rFonts w:ascii="Times New Roman" w:hAnsi="Times New Roman" w:cs="Times New Roman"/>
          <w:sz w:val="24"/>
          <w:szCs w:val="24"/>
        </w:rPr>
      </w:pPr>
    </w:p>
    <w:p w:rsidR="00487A21" w:rsidRPr="00A600FC" w:rsidRDefault="003E7137" w:rsidP="0085403D">
      <w:pPr>
        <w:spacing w:after="0" w:line="240" w:lineRule="auto"/>
        <w:ind w:left="720"/>
        <w:jc w:val="both"/>
        <w:rPr>
          <w:rFonts w:ascii="Times New Roman" w:hAnsi="Times New Roman" w:cs="Times New Roman"/>
          <w:sz w:val="24"/>
          <w:szCs w:val="24"/>
        </w:rPr>
      </w:pPr>
      <w:r w:rsidRPr="00A600FC">
        <w:rPr>
          <w:rFonts w:ascii="Times New Roman" w:hAnsi="Times New Roman" w:cs="Times New Roman"/>
          <w:b/>
          <w:sz w:val="24"/>
          <w:szCs w:val="24"/>
        </w:rPr>
        <w:t>Subsection 12</w:t>
      </w:r>
      <w:r w:rsidRPr="00A600FC">
        <w:rPr>
          <w:rFonts w:ascii="Times New Roman" w:hAnsi="Times New Roman" w:cs="Times New Roman"/>
          <w:sz w:val="24"/>
          <w:szCs w:val="24"/>
        </w:rPr>
        <w:t xml:space="preserve"> a</w:t>
      </w:r>
      <w:r w:rsidR="00487A21" w:rsidRPr="00A600FC">
        <w:rPr>
          <w:rFonts w:ascii="Times New Roman" w:hAnsi="Times New Roman" w:cs="Times New Roman"/>
          <w:sz w:val="24"/>
          <w:szCs w:val="24"/>
        </w:rPr>
        <w:t xml:space="preserve">dds language that implies the Commission has to have rules promulgated before a utility can request any of the </w:t>
      </w:r>
      <w:r w:rsidRPr="00A600FC">
        <w:rPr>
          <w:rFonts w:ascii="Times New Roman" w:hAnsi="Times New Roman" w:cs="Times New Roman"/>
          <w:sz w:val="24"/>
          <w:szCs w:val="24"/>
        </w:rPr>
        <w:t xml:space="preserve">rate </w:t>
      </w:r>
      <w:r w:rsidR="00487A21" w:rsidRPr="00A600FC">
        <w:rPr>
          <w:rFonts w:ascii="Times New Roman" w:hAnsi="Times New Roman" w:cs="Times New Roman"/>
          <w:sz w:val="24"/>
          <w:szCs w:val="24"/>
        </w:rPr>
        <w:t>mechanisms</w:t>
      </w:r>
      <w:r w:rsidRPr="00A600FC">
        <w:rPr>
          <w:rFonts w:ascii="Times New Roman" w:hAnsi="Times New Roman" w:cs="Times New Roman"/>
          <w:sz w:val="24"/>
          <w:szCs w:val="24"/>
        </w:rPr>
        <w:t xml:space="preserve"> allowed under Section 386.266</w:t>
      </w:r>
      <w:r w:rsidR="00487A21" w:rsidRPr="00A600FC">
        <w:rPr>
          <w:rFonts w:ascii="Times New Roman" w:hAnsi="Times New Roman" w:cs="Times New Roman"/>
          <w:sz w:val="24"/>
          <w:szCs w:val="24"/>
        </w:rPr>
        <w:t xml:space="preserve">, but existing </w:t>
      </w:r>
      <w:r w:rsidRPr="00A600FC">
        <w:rPr>
          <w:rFonts w:ascii="Times New Roman" w:hAnsi="Times New Roman" w:cs="Times New Roman"/>
          <w:b/>
          <w:sz w:val="24"/>
          <w:szCs w:val="24"/>
        </w:rPr>
        <w:t>sub</w:t>
      </w:r>
      <w:r w:rsidR="00487A21" w:rsidRPr="00A600FC">
        <w:rPr>
          <w:rFonts w:ascii="Times New Roman" w:hAnsi="Times New Roman" w:cs="Times New Roman"/>
          <w:b/>
          <w:sz w:val="24"/>
          <w:szCs w:val="24"/>
        </w:rPr>
        <w:t>section 9</w:t>
      </w:r>
      <w:r w:rsidR="00487A21" w:rsidRPr="00A600FC">
        <w:rPr>
          <w:rFonts w:ascii="Times New Roman" w:hAnsi="Times New Roman" w:cs="Times New Roman"/>
          <w:sz w:val="24"/>
          <w:szCs w:val="24"/>
        </w:rPr>
        <w:t xml:space="preserve"> says the utility does not have to wait until the Commission promulgates rules to apply.</w:t>
      </w:r>
    </w:p>
    <w:p w:rsidR="0085403D" w:rsidRPr="00A600FC" w:rsidRDefault="0085403D" w:rsidP="0085403D">
      <w:pPr>
        <w:spacing w:after="0" w:line="240" w:lineRule="auto"/>
        <w:ind w:left="720"/>
        <w:jc w:val="both"/>
        <w:rPr>
          <w:rFonts w:ascii="Times New Roman" w:hAnsi="Times New Roman" w:cs="Times New Roman"/>
          <w:sz w:val="24"/>
          <w:szCs w:val="24"/>
        </w:rPr>
      </w:pPr>
    </w:p>
    <w:p w:rsidR="00F915F1" w:rsidRPr="00A600FC" w:rsidRDefault="00F915F1" w:rsidP="0085403D">
      <w:pPr>
        <w:spacing w:after="0" w:line="240" w:lineRule="auto"/>
        <w:ind w:left="720"/>
        <w:jc w:val="both"/>
        <w:rPr>
          <w:rFonts w:ascii="Times New Roman" w:hAnsi="Times New Roman" w:cs="Times New Roman"/>
          <w:sz w:val="24"/>
          <w:szCs w:val="24"/>
        </w:rPr>
      </w:pPr>
      <w:r w:rsidRPr="00A600FC">
        <w:rPr>
          <w:rFonts w:ascii="Times New Roman" w:hAnsi="Times New Roman" w:cs="Times New Roman"/>
          <w:b/>
          <w:sz w:val="24"/>
          <w:szCs w:val="24"/>
        </w:rPr>
        <w:t>Subsection 14</w:t>
      </w:r>
      <w:r w:rsidRPr="00A600FC">
        <w:rPr>
          <w:rFonts w:ascii="Times New Roman" w:hAnsi="Times New Roman" w:cs="Times New Roman"/>
          <w:sz w:val="24"/>
          <w:szCs w:val="24"/>
        </w:rPr>
        <w:t xml:space="preserve"> requires the electrical corporation to file quarterly surveillance reports much in the same way is already required by Commission order or rule.  </w:t>
      </w:r>
      <w:r w:rsidR="000575D3" w:rsidRPr="00A600FC">
        <w:rPr>
          <w:rFonts w:ascii="Times New Roman" w:hAnsi="Times New Roman" w:cs="Times New Roman"/>
          <w:sz w:val="24"/>
          <w:szCs w:val="24"/>
        </w:rPr>
        <w:t>There is also a stray “report” on page 6, line 21.</w:t>
      </w:r>
    </w:p>
    <w:p w:rsidR="00F27EFB" w:rsidRPr="00A600FC" w:rsidRDefault="00F27EFB" w:rsidP="00F27EFB">
      <w:pPr>
        <w:spacing w:after="0" w:line="240" w:lineRule="auto"/>
        <w:ind w:left="720"/>
        <w:jc w:val="both"/>
        <w:rPr>
          <w:rFonts w:ascii="Times New Roman" w:hAnsi="Times New Roman" w:cs="Times New Roman"/>
          <w:b/>
          <w:i/>
          <w:sz w:val="24"/>
          <w:szCs w:val="24"/>
        </w:rPr>
      </w:pPr>
    </w:p>
    <w:p w:rsidR="00F27EFB" w:rsidRDefault="00F27EFB" w:rsidP="00F27EFB">
      <w:pPr>
        <w:spacing w:after="0" w:line="240" w:lineRule="auto"/>
        <w:ind w:left="720"/>
        <w:jc w:val="both"/>
        <w:rPr>
          <w:rFonts w:ascii="Times New Roman" w:hAnsi="Times New Roman" w:cs="Times New Roman"/>
          <w:sz w:val="24"/>
          <w:szCs w:val="24"/>
        </w:rPr>
      </w:pPr>
      <w:r w:rsidRPr="00A600FC">
        <w:rPr>
          <w:rFonts w:ascii="Times New Roman" w:hAnsi="Times New Roman" w:cs="Times New Roman"/>
          <w:b/>
          <w:i/>
          <w:sz w:val="24"/>
          <w:szCs w:val="24"/>
        </w:rPr>
        <w:t xml:space="preserve">Staff </w:t>
      </w:r>
      <w:r w:rsidR="00E51187" w:rsidRPr="00A600FC">
        <w:rPr>
          <w:rFonts w:ascii="Times New Roman" w:hAnsi="Times New Roman" w:cs="Times New Roman"/>
          <w:b/>
          <w:i/>
          <w:sz w:val="24"/>
          <w:szCs w:val="24"/>
        </w:rPr>
        <w:t>comment</w:t>
      </w:r>
      <w:r w:rsidRPr="00A600FC">
        <w:rPr>
          <w:rFonts w:ascii="Times New Roman" w:hAnsi="Times New Roman" w:cs="Times New Roman"/>
          <w:b/>
          <w:i/>
          <w:sz w:val="24"/>
          <w:szCs w:val="24"/>
        </w:rPr>
        <w:t>s:</w:t>
      </w:r>
      <w:r w:rsidRPr="00A600FC">
        <w:rPr>
          <w:rFonts w:ascii="Times New Roman" w:hAnsi="Times New Roman" w:cs="Times New Roman"/>
          <w:sz w:val="24"/>
          <w:szCs w:val="24"/>
        </w:rPr>
        <w:t xml:space="preserve">  </w:t>
      </w:r>
      <w:r w:rsidRPr="00A600FC">
        <w:rPr>
          <w:rFonts w:ascii="Times New Roman" w:hAnsi="Times New Roman" w:cs="Times New Roman"/>
          <w:b/>
          <w:sz w:val="24"/>
          <w:szCs w:val="24"/>
        </w:rPr>
        <w:t>Allows electrical corporations to request a revenue stabilization mechanism to reflect increases or decreases in revenues due to variations in weather, conservation or both.</w:t>
      </w:r>
      <w:r w:rsidRPr="00A600FC">
        <w:rPr>
          <w:rFonts w:ascii="Times New Roman" w:hAnsi="Times New Roman" w:cs="Times New Roman"/>
          <w:sz w:val="24"/>
          <w:szCs w:val="24"/>
        </w:rPr>
        <w:t xml:space="preserve">  </w:t>
      </w:r>
    </w:p>
    <w:p w:rsidR="000F5805" w:rsidRDefault="000F5805" w:rsidP="00F27EFB">
      <w:pPr>
        <w:spacing w:after="0" w:line="240" w:lineRule="auto"/>
        <w:ind w:left="720"/>
        <w:jc w:val="both"/>
        <w:rPr>
          <w:rFonts w:ascii="Times New Roman" w:hAnsi="Times New Roman" w:cs="Times New Roman"/>
          <w:sz w:val="24"/>
          <w:szCs w:val="24"/>
        </w:rPr>
      </w:pPr>
    </w:p>
    <w:p w:rsidR="000F5805" w:rsidRDefault="000F5805" w:rsidP="00F27EFB">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Adds a definition of “eligible customer classes” making the RSM applicable to residential customers and the smallest commercial customers.  Staff is not aware of a policy rationale for limiting recovery of the RSM to these classes.</w:t>
      </w:r>
    </w:p>
    <w:p w:rsidR="000F5805" w:rsidRPr="000F5805" w:rsidRDefault="000F5805" w:rsidP="00F27EFB">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F915F1" w:rsidRPr="00A600FC" w:rsidRDefault="00F915F1" w:rsidP="0085403D">
      <w:pPr>
        <w:spacing w:after="0" w:line="240" w:lineRule="auto"/>
        <w:jc w:val="both"/>
        <w:rPr>
          <w:rFonts w:ascii="Times New Roman" w:hAnsi="Times New Roman" w:cs="Times New Roman"/>
          <w:sz w:val="24"/>
          <w:szCs w:val="24"/>
        </w:rPr>
      </w:pPr>
    </w:p>
    <w:p w:rsidR="00F915F1" w:rsidRPr="00A600FC" w:rsidRDefault="00F915F1" w:rsidP="0085403D">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sz w:val="24"/>
          <w:szCs w:val="24"/>
          <w:u w:val="single"/>
        </w:rPr>
        <w:t>Staff recommendation</w:t>
      </w:r>
      <w:r w:rsidRPr="00A600FC">
        <w:rPr>
          <w:rFonts w:ascii="Times New Roman" w:hAnsi="Times New Roman" w:cs="Times New Roman"/>
          <w:b/>
          <w:sz w:val="24"/>
          <w:szCs w:val="24"/>
        </w:rPr>
        <w:t xml:space="preserve">: </w:t>
      </w:r>
      <w:r w:rsidR="00F27EFB" w:rsidRPr="00A600FC">
        <w:rPr>
          <w:rFonts w:ascii="Times New Roman" w:hAnsi="Times New Roman" w:cs="Times New Roman"/>
          <w:b/>
          <w:sz w:val="24"/>
          <w:szCs w:val="24"/>
        </w:rPr>
        <w:t xml:space="preserve">Subsection 14 - </w:t>
      </w:r>
      <w:r w:rsidRPr="00A600FC">
        <w:rPr>
          <w:rFonts w:ascii="Times New Roman" w:hAnsi="Times New Roman" w:cs="Times New Roman"/>
          <w:b/>
          <w:sz w:val="24"/>
          <w:szCs w:val="24"/>
        </w:rPr>
        <w:t>Quarterly surveillance reports - For category 3, “income statement quantifications”, Subsection 14 requires the utility to include “operating revenues to include sales to industrial, commercial, and residential customers, sales for resale and other components of operating revenues”.  Staff suggests it would be more useful for Missouri ratemaking purposes to require the operating revenues for class or sub-class data (residential, SGS, LGS, Lighting, etc.)</w:t>
      </w:r>
    </w:p>
    <w:p w:rsidR="000575D3" w:rsidRPr="00A600FC" w:rsidRDefault="000575D3" w:rsidP="0085403D">
      <w:pPr>
        <w:spacing w:after="0" w:line="240" w:lineRule="auto"/>
        <w:ind w:left="720"/>
        <w:jc w:val="both"/>
        <w:rPr>
          <w:rFonts w:ascii="Times New Roman" w:hAnsi="Times New Roman" w:cs="Times New Roman"/>
          <w:b/>
          <w:sz w:val="24"/>
          <w:szCs w:val="24"/>
        </w:rPr>
      </w:pPr>
    </w:p>
    <w:p w:rsidR="000575D3" w:rsidRPr="00A600FC" w:rsidRDefault="000575D3" w:rsidP="0085403D">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sz w:val="24"/>
          <w:szCs w:val="24"/>
        </w:rPr>
        <w:t xml:space="preserve">Recommend deleting “report.” at </w:t>
      </w:r>
      <w:r w:rsidR="003B5ABD" w:rsidRPr="00A600FC">
        <w:rPr>
          <w:rFonts w:ascii="Times New Roman" w:hAnsi="Times New Roman" w:cs="Times New Roman"/>
          <w:b/>
          <w:sz w:val="24"/>
          <w:szCs w:val="24"/>
        </w:rPr>
        <w:t>page 6, at the end of line 21.</w:t>
      </w:r>
      <w:r w:rsidRPr="00A600FC">
        <w:rPr>
          <w:rFonts w:ascii="Times New Roman" w:hAnsi="Times New Roman" w:cs="Times New Roman"/>
          <w:b/>
          <w:sz w:val="24"/>
          <w:szCs w:val="24"/>
        </w:rPr>
        <w:t xml:space="preserve"> </w:t>
      </w:r>
    </w:p>
    <w:p w:rsidR="00F915F1" w:rsidRPr="00A600FC" w:rsidRDefault="00F915F1" w:rsidP="0085403D">
      <w:pPr>
        <w:pStyle w:val="ListParagraph"/>
        <w:spacing w:after="0" w:line="240" w:lineRule="auto"/>
        <w:jc w:val="both"/>
        <w:rPr>
          <w:rFonts w:ascii="Times New Roman" w:hAnsi="Times New Roman" w:cs="Times New Roman"/>
          <w:sz w:val="24"/>
          <w:szCs w:val="24"/>
        </w:rPr>
      </w:pPr>
    </w:p>
    <w:p w:rsidR="00F62382" w:rsidRPr="00A600FC" w:rsidRDefault="00F62382" w:rsidP="0085403D">
      <w:pPr>
        <w:spacing w:after="0" w:line="240" w:lineRule="auto"/>
        <w:jc w:val="both"/>
        <w:rPr>
          <w:rFonts w:ascii="Times New Roman" w:hAnsi="Times New Roman" w:cs="Times New Roman"/>
          <w:b/>
          <w:sz w:val="24"/>
          <w:szCs w:val="24"/>
          <w:u w:val="single"/>
        </w:rPr>
      </w:pPr>
      <w:r w:rsidRPr="00A600FC">
        <w:rPr>
          <w:rFonts w:ascii="Times New Roman" w:hAnsi="Times New Roman" w:cs="Times New Roman"/>
          <w:b/>
          <w:sz w:val="24"/>
          <w:szCs w:val="24"/>
          <w:u w:val="single"/>
        </w:rPr>
        <w:t>Section 386.390</w:t>
      </w:r>
      <w:r w:rsidR="00534E17">
        <w:rPr>
          <w:rFonts w:ascii="Times New Roman" w:hAnsi="Times New Roman" w:cs="Times New Roman"/>
          <w:b/>
          <w:sz w:val="24"/>
          <w:szCs w:val="24"/>
          <w:u w:val="single"/>
        </w:rPr>
        <w:t xml:space="preserve"> – Commission </w:t>
      </w:r>
      <w:r w:rsidR="001D4819">
        <w:rPr>
          <w:rFonts w:ascii="Times New Roman" w:hAnsi="Times New Roman" w:cs="Times New Roman"/>
          <w:b/>
          <w:sz w:val="24"/>
          <w:szCs w:val="24"/>
          <w:u w:val="single"/>
        </w:rPr>
        <w:t>c</w:t>
      </w:r>
      <w:r w:rsidR="00534E17">
        <w:rPr>
          <w:rFonts w:ascii="Times New Roman" w:hAnsi="Times New Roman" w:cs="Times New Roman"/>
          <w:b/>
          <w:sz w:val="24"/>
          <w:szCs w:val="24"/>
          <w:u w:val="single"/>
        </w:rPr>
        <w:t xml:space="preserve">omplaint </w:t>
      </w:r>
      <w:r w:rsidR="001D4819">
        <w:rPr>
          <w:rFonts w:ascii="Times New Roman" w:hAnsi="Times New Roman" w:cs="Times New Roman"/>
          <w:b/>
          <w:sz w:val="24"/>
          <w:szCs w:val="24"/>
          <w:u w:val="single"/>
        </w:rPr>
        <w:t>p</w:t>
      </w:r>
      <w:r w:rsidR="00534E17">
        <w:rPr>
          <w:rFonts w:ascii="Times New Roman" w:hAnsi="Times New Roman" w:cs="Times New Roman"/>
          <w:b/>
          <w:sz w:val="24"/>
          <w:szCs w:val="24"/>
          <w:u w:val="single"/>
        </w:rPr>
        <w:t>rocedure</w:t>
      </w:r>
    </w:p>
    <w:p w:rsidR="002A59C7" w:rsidRPr="00A600FC" w:rsidRDefault="002A59C7" w:rsidP="0085403D">
      <w:pPr>
        <w:spacing w:after="0" w:line="240" w:lineRule="auto"/>
        <w:jc w:val="both"/>
        <w:rPr>
          <w:rFonts w:ascii="Times New Roman" w:hAnsi="Times New Roman" w:cs="Times New Roman"/>
          <w:sz w:val="24"/>
          <w:szCs w:val="24"/>
          <w:u w:val="single"/>
        </w:rPr>
      </w:pPr>
      <w:r w:rsidRPr="00A600FC">
        <w:rPr>
          <w:rFonts w:ascii="Times New Roman" w:hAnsi="Times New Roman" w:cs="Times New Roman"/>
          <w:sz w:val="24"/>
          <w:szCs w:val="24"/>
        </w:rPr>
        <w:t xml:space="preserve">Modifies the complaint-filing process to clarify that complaints can only be filed for violations, or claimed violations, of provisions subject to the commission’s authority, any rule promulgated by the commission or any tariff, order, or decision of the commission.  </w:t>
      </w:r>
    </w:p>
    <w:p w:rsidR="002A59C7" w:rsidRPr="00A600FC" w:rsidRDefault="002A59C7" w:rsidP="0085403D">
      <w:pPr>
        <w:spacing w:after="0" w:line="240" w:lineRule="auto"/>
        <w:jc w:val="both"/>
        <w:rPr>
          <w:rFonts w:ascii="Times New Roman" w:hAnsi="Times New Roman" w:cs="Times New Roman"/>
          <w:sz w:val="24"/>
          <w:szCs w:val="24"/>
          <w:u w:val="single"/>
        </w:rPr>
      </w:pPr>
    </w:p>
    <w:p w:rsidR="002A59C7" w:rsidRPr="00A600FC" w:rsidRDefault="002A59C7" w:rsidP="0085403D">
      <w:pPr>
        <w:spacing w:after="0" w:line="240" w:lineRule="auto"/>
        <w:ind w:left="720" w:right="720"/>
        <w:jc w:val="both"/>
        <w:rPr>
          <w:rFonts w:ascii="Times New Roman" w:hAnsi="Times New Roman" w:cs="Times New Roman"/>
          <w:b/>
          <w:sz w:val="24"/>
          <w:szCs w:val="24"/>
        </w:rPr>
      </w:pPr>
      <w:r w:rsidRPr="00A600FC">
        <w:rPr>
          <w:rFonts w:ascii="Times New Roman" w:hAnsi="Times New Roman" w:cs="Times New Roman"/>
          <w:b/>
          <w:i/>
          <w:sz w:val="24"/>
          <w:szCs w:val="24"/>
        </w:rPr>
        <w:t xml:space="preserve">Staff </w:t>
      </w:r>
      <w:r w:rsidR="00E51187" w:rsidRPr="00A600FC">
        <w:rPr>
          <w:rFonts w:ascii="Times New Roman" w:hAnsi="Times New Roman" w:cs="Times New Roman"/>
          <w:b/>
          <w:i/>
          <w:sz w:val="24"/>
          <w:szCs w:val="24"/>
        </w:rPr>
        <w:t>comment</w:t>
      </w:r>
      <w:r w:rsidRPr="00A600FC">
        <w:rPr>
          <w:rFonts w:ascii="Times New Roman" w:hAnsi="Times New Roman" w:cs="Times New Roman"/>
          <w:b/>
          <w:i/>
          <w:sz w:val="24"/>
          <w:szCs w:val="24"/>
        </w:rPr>
        <w:t>s:</w:t>
      </w:r>
      <w:r w:rsidRPr="00A600FC">
        <w:rPr>
          <w:rFonts w:ascii="Times New Roman" w:hAnsi="Times New Roman" w:cs="Times New Roman"/>
          <w:sz w:val="24"/>
          <w:szCs w:val="24"/>
        </w:rPr>
        <w:t xml:space="preserve"> </w:t>
      </w:r>
      <w:r w:rsidRPr="00A600FC">
        <w:rPr>
          <w:rFonts w:ascii="Times New Roman" w:hAnsi="Times New Roman" w:cs="Times New Roman"/>
          <w:b/>
          <w:sz w:val="24"/>
          <w:szCs w:val="24"/>
        </w:rPr>
        <w:t xml:space="preserve"> This proposed change clarifies ambiguities in current statute.</w:t>
      </w:r>
    </w:p>
    <w:p w:rsidR="00F62382" w:rsidRPr="00A600FC" w:rsidRDefault="00F62382" w:rsidP="0085403D">
      <w:pPr>
        <w:spacing w:after="0" w:line="240" w:lineRule="auto"/>
        <w:jc w:val="both"/>
        <w:rPr>
          <w:rFonts w:ascii="Times New Roman" w:hAnsi="Times New Roman" w:cs="Times New Roman"/>
          <w:sz w:val="24"/>
          <w:szCs w:val="24"/>
        </w:rPr>
      </w:pPr>
    </w:p>
    <w:p w:rsidR="00F62382" w:rsidRPr="00A600FC" w:rsidRDefault="00F62382" w:rsidP="0085403D">
      <w:pPr>
        <w:spacing w:after="0" w:line="240" w:lineRule="auto"/>
        <w:jc w:val="both"/>
        <w:rPr>
          <w:rFonts w:ascii="Times New Roman" w:hAnsi="Times New Roman" w:cs="Times New Roman"/>
          <w:sz w:val="24"/>
          <w:szCs w:val="24"/>
        </w:rPr>
      </w:pPr>
      <w:r w:rsidRPr="00A600FC">
        <w:rPr>
          <w:rFonts w:ascii="Times New Roman" w:hAnsi="Times New Roman" w:cs="Times New Roman"/>
          <w:b/>
          <w:sz w:val="24"/>
          <w:szCs w:val="24"/>
          <w:u w:val="single"/>
        </w:rPr>
        <w:t>Section 393.1</w:t>
      </w:r>
      <w:r w:rsidRPr="00534E17">
        <w:rPr>
          <w:rFonts w:ascii="Times New Roman" w:hAnsi="Times New Roman" w:cs="Times New Roman"/>
          <w:b/>
          <w:sz w:val="24"/>
          <w:szCs w:val="24"/>
          <w:u w:val="single"/>
        </w:rPr>
        <w:t>37</w:t>
      </w:r>
      <w:r w:rsidRPr="00E10B65">
        <w:rPr>
          <w:rFonts w:ascii="Times New Roman" w:hAnsi="Times New Roman" w:cs="Times New Roman"/>
          <w:b/>
          <w:sz w:val="24"/>
          <w:szCs w:val="24"/>
          <w:u w:val="single"/>
        </w:rPr>
        <w:t xml:space="preserve"> – </w:t>
      </w:r>
      <w:r w:rsidR="002A59C7" w:rsidRPr="00E10B65">
        <w:rPr>
          <w:rFonts w:ascii="Times New Roman" w:hAnsi="Times New Roman" w:cs="Times New Roman"/>
          <w:b/>
          <w:sz w:val="24"/>
          <w:szCs w:val="24"/>
          <w:u w:val="single"/>
        </w:rPr>
        <w:t>F</w:t>
      </w:r>
      <w:r w:rsidRPr="00E10B65">
        <w:rPr>
          <w:rFonts w:ascii="Times New Roman" w:hAnsi="Times New Roman" w:cs="Times New Roman"/>
          <w:b/>
          <w:sz w:val="24"/>
          <w:szCs w:val="24"/>
          <w:u w:val="single"/>
        </w:rPr>
        <w:t>ederal</w:t>
      </w:r>
      <w:r w:rsidR="002A59C7" w:rsidRPr="00E10B65">
        <w:rPr>
          <w:rFonts w:ascii="Times New Roman" w:hAnsi="Times New Roman" w:cs="Times New Roman"/>
          <w:b/>
          <w:sz w:val="24"/>
          <w:szCs w:val="24"/>
          <w:u w:val="single"/>
        </w:rPr>
        <w:t xml:space="preserve"> 2017 T</w:t>
      </w:r>
      <w:r w:rsidRPr="00E10B65">
        <w:rPr>
          <w:rFonts w:ascii="Times New Roman" w:hAnsi="Times New Roman" w:cs="Times New Roman"/>
          <w:b/>
          <w:sz w:val="24"/>
          <w:szCs w:val="24"/>
          <w:u w:val="single"/>
        </w:rPr>
        <w:t xml:space="preserve">ax </w:t>
      </w:r>
      <w:r w:rsidR="002A59C7" w:rsidRPr="00E10B65">
        <w:rPr>
          <w:rFonts w:ascii="Times New Roman" w:hAnsi="Times New Roman" w:cs="Times New Roman"/>
          <w:b/>
          <w:sz w:val="24"/>
          <w:szCs w:val="24"/>
          <w:u w:val="single"/>
        </w:rPr>
        <w:t>Cut and Jobs A</w:t>
      </w:r>
      <w:r w:rsidR="005D242A" w:rsidRPr="00E10B65">
        <w:rPr>
          <w:rFonts w:ascii="Times New Roman" w:hAnsi="Times New Roman" w:cs="Times New Roman"/>
          <w:b/>
          <w:sz w:val="24"/>
          <w:szCs w:val="24"/>
          <w:u w:val="single"/>
        </w:rPr>
        <w:t>ct</w:t>
      </w:r>
    </w:p>
    <w:p w:rsidR="00FA2F69" w:rsidRPr="00A600FC" w:rsidRDefault="00FA2F69" w:rsidP="00FA2F69">
      <w:pPr>
        <w:spacing w:after="0" w:line="240" w:lineRule="auto"/>
        <w:jc w:val="both"/>
        <w:rPr>
          <w:rFonts w:ascii="Times New Roman" w:hAnsi="Times New Roman" w:cs="Times New Roman"/>
          <w:sz w:val="24"/>
          <w:szCs w:val="24"/>
        </w:rPr>
      </w:pPr>
    </w:p>
    <w:p w:rsidR="00FA2F69" w:rsidRPr="00A600FC" w:rsidRDefault="00FA2F69" w:rsidP="00FA2F69">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1</w:t>
      </w:r>
    </w:p>
    <w:p w:rsidR="00F62382" w:rsidRPr="00A600FC" w:rsidRDefault="00F62382" w:rsidP="0085403D">
      <w:pPr>
        <w:pStyle w:val="ListParagraph"/>
        <w:numPr>
          <w:ilvl w:val="0"/>
          <w:numId w:val="2"/>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Applies to electrical corporations that do not have a rate case pending as of </w:t>
      </w:r>
      <w:r w:rsidR="002A59C7" w:rsidRPr="00A600FC">
        <w:rPr>
          <w:rFonts w:ascii="Times New Roman" w:hAnsi="Times New Roman" w:cs="Times New Roman"/>
          <w:sz w:val="24"/>
          <w:szCs w:val="24"/>
        </w:rPr>
        <w:t>February 1, 201</w:t>
      </w:r>
      <w:r w:rsidRPr="00A600FC">
        <w:rPr>
          <w:rFonts w:ascii="Times New Roman" w:hAnsi="Times New Roman" w:cs="Times New Roman"/>
          <w:sz w:val="24"/>
          <w:szCs w:val="24"/>
        </w:rPr>
        <w:t>8</w:t>
      </w:r>
      <w:r w:rsidR="006E39B9" w:rsidRPr="00A600FC">
        <w:rPr>
          <w:rFonts w:ascii="Times New Roman" w:hAnsi="Times New Roman" w:cs="Times New Roman"/>
          <w:sz w:val="24"/>
          <w:szCs w:val="24"/>
        </w:rPr>
        <w:t xml:space="preserve"> or the effective date of the legislation, whichever is later.</w:t>
      </w:r>
    </w:p>
    <w:p w:rsidR="00FA2F69" w:rsidRPr="00A600FC" w:rsidRDefault="00FA2F69" w:rsidP="00FA2F69">
      <w:pPr>
        <w:spacing w:after="0" w:line="240" w:lineRule="auto"/>
        <w:jc w:val="both"/>
        <w:rPr>
          <w:rFonts w:ascii="Times New Roman" w:hAnsi="Times New Roman" w:cs="Times New Roman"/>
          <w:sz w:val="24"/>
          <w:szCs w:val="24"/>
        </w:rPr>
      </w:pPr>
    </w:p>
    <w:p w:rsidR="00FA2F69" w:rsidRPr="00A600FC" w:rsidRDefault="00FA2F69" w:rsidP="00FA2F69">
      <w:pPr>
        <w:spacing w:after="0" w:line="240" w:lineRule="auto"/>
        <w:jc w:val="both"/>
        <w:rPr>
          <w:rFonts w:ascii="Times New Roman" w:hAnsi="Times New Roman" w:cs="Times New Roman"/>
          <w:sz w:val="24"/>
          <w:szCs w:val="24"/>
        </w:rPr>
      </w:pPr>
      <w:r w:rsidRPr="00A600FC">
        <w:rPr>
          <w:rFonts w:ascii="Times New Roman" w:hAnsi="Times New Roman" w:cs="Times New Roman"/>
          <w:b/>
          <w:sz w:val="24"/>
          <w:szCs w:val="24"/>
        </w:rPr>
        <w:t xml:space="preserve">Subsection 2 </w:t>
      </w:r>
      <w:r w:rsidRPr="00A600FC">
        <w:rPr>
          <w:rFonts w:ascii="Times New Roman" w:hAnsi="Times New Roman" w:cs="Times New Roman"/>
          <w:sz w:val="24"/>
          <w:szCs w:val="24"/>
        </w:rPr>
        <w:t>defines terms to be used in the section.</w:t>
      </w:r>
    </w:p>
    <w:p w:rsidR="00FA2F69" w:rsidRPr="00A600FC" w:rsidRDefault="00FA2F69" w:rsidP="00FA2F69">
      <w:pPr>
        <w:spacing w:after="0" w:line="240" w:lineRule="auto"/>
        <w:jc w:val="both"/>
        <w:rPr>
          <w:rFonts w:ascii="Times New Roman" w:hAnsi="Times New Roman" w:cs="Times New Roman"/>
          <w:sz w:val="24"/>
          <w:szCs w:val="24"/>
        </w:rPr>
      </w:pPr>
    </w:p>
    <w:p w:rsidR="00FA2F69" w:rsidRPr="00A600FC" w:rsidRDefault="00FA2F69" w:rsidP="00FA2F69">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3</w:t>
      </w:r>
    </w:p>
    <w:p w:rsidR="00F62382" w:rsidRPr="00A600FC" w:rsidRDefault="002A59C7" w:rsidP="0085403D">
      <w:pPr>
        <w:pStyle w:val="ListParagraph"/>
        <w:numPr>
          <w:ilvl w:val="0"/>
          <w:numId w:val="2"/>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Provides </w:t>
      </w:r>
      <w:r w:rsidR="00F62382" w:rsidRPr="00A600FC">
        <w:rPr>
          <w:rFonts w:ascii="Times New Roman" w:hAnsi="Times New Roman" w:cs="Times New Roman"/>
          <w:sz w:val="24"/>
          <w:szCs w:val="24"/>
        </w:rPr>
        <w:t>the Commission</w:t>
      </w:r>
      <w:r w:rsidRPr="00A600FC">
        <w:rPr>
          <w:rFonts w:ascii="Times New Roman" w:hAnsi="Times New Roman" w:cs="Times New Roman"/>
          <w:sz w:val="24"/>
          <w:szCs w:val="24"/>
        </w:rPr>
        <w:t xml:space="preserve"> one time authority</w:t>
      </w:r>
      <w:r w:rsidR="00F62382" w:rsidRPr="00A600FC">
        <w:rPr>
          <w:rFonts w:ascii="Times New Roman" w:hAnsi="Times New Roman" w:cs="Times New Roman"/>
          <w:sz w:val="24"/>
          <w:szCs w:val="24"/>
        </w:rPr>
        <w:t xml:space="preserve"> (to exercise within 90 days of effective date</w:t>
      </w:r>
      <w:r w:rsidRPr="00A600FC">
        <w:rPr>
          <w:rFonts w:ascii="Times New Roman" w:hAnsi="Times New Roman" w:cs="Times New Roman"/>
          <w:sz w:val="24"/>
          <w:szCs w:val="24"/>
        </w:rPr>
        <w:t xml:space="preserve"> of the section</w:t>
      </w:r>
      <w:r w:rsidR="00F62382" w:rsidRPr="00A600FC">
        <w:rPr>
          <w:rFonts w:ascii="Times New Roman" w:hAnsi="Times New Roman" w:cs="Times New Roman"/>
          <w:sz w:val="24"/>
          <w:szCs w:val="24"/>
        </w:rPr>
        <w:t>) to adjust rates prospectively to reflect</w:t>
      </w:r>
      <w:r w:rsidRPr="00A600FC">
        <w:rPr>
          <w:rFonts w:ascii="Times New Roman" w:hAnsi="Times New Roman" w:cs="Times New Roman"/>
          <w:sz w:val="24"/>
          <w:szCs w:val="24"/>
        </w:rPr>
        <w:t>, in rates or through deferral,</w:t>
      </w:r>
      <w:r w:rsidR="00F62382" w:rsidRPr="00A600FC">
        <w:rPr>
          <w:rFonts w:ascii="Times New Roman" w:hAnsi="Times New Roman" w:cs="Times New Roman"/>
          <w:sz w:val="24"/>
          <w:szCs w:val="24"/>
        </w:rPr>
        <w:t xml:space="preserve"> change</w:t>
      </w:r>
      <w:r w:rsidRPr="00A600FC">
        <w:rPr>
          <w:rFonts w:ascii="Times New Roman" w:hAnsi="Times New Roman" w:cs="Times New Roman"/>
          <w:sz w:val="24"/>
          <w:szCs w:val="24"/>
        </w:rPr>
        <w:t>s</w:t>
      </w:r>
      <w:r w:rsidR="00F62382" w:rsidRPr="00A600FC">
        <w:rPr>
          <w:rFonts w:ascii="Times New Roman" w:hAnsi="Times New Roman" w:cs="Times New Roman"/>
          <w:sz w:val="24"/>
          <w:szCs w:val="24"/>
        </w:rPr>
        <w:t xml:space="preserve"> in </w:t>
      </w:r>
      <w:r w:rsidRPr="00A600FC">
        <w:rPr>
          <w:rFonts w:ascii="Times New Roman" w:hAnsi="Times New Roman" w:cs="Times New Roman"/>
          <w:sz w:val="24"/>
          <w:szCs w:val="24"/>
        </w:rPr>
        <w:t xml:space="preserve">the </w:t>
      </w:r>
      <w:r w:rsidR="00F62382" w:rsidRPr="00A600FC">
        <w:rPr>
          <w:rFonts w:ascii="Times New Roman" w:hAnsi="Times New Roman" w:cs="Times New Roman"/>
          <w:sz w:val="24"/>
          <w:szCs w:val="24"/>
        </w:rPr>
        <w:t xml:space="preserve">income tax component of federal tax </w:t>
      </w:r>
      <w:r w:rsidR="005D242A" w:rsidRPr="00A600FC">
        <w:rPr>
          <w:rFonts w:ascii="Times New Roman" w:hAnsi="Times New Roman" w:cs="Times New Roman"/>
          <w:sz w:val="24"/>
          <w:szCs w:val="24"/>
        </w:rPr>
        <w:t>act</w:t>
      </w:r>
      <w:r w:rsidRPr="00A600FC">
        <w:rPr>
          <w:rFonts w:ascii="Times New Roman" w:hAnsi="Times New Roman" w:cs="Times New Roman"/>
          <w:sz w:val="24"/>
          <w:szCs w:val="24"/>
        </w:rPr>
        <w:t xml:space="preserve"> without having to consider any other factor as currently required by Section 393.270.</w:t>
      </w:r>
    </w:p>
    <w:p w:rsidR="00F62382" w:rsidRPr="00A600FC" w:rsidRDefault="002A59C7" w:rsidP="0085403D">
      <w:pPr>
        <w:pStyle w:val="ListParagraph"/>
        <w:numPr>
          <w:ilvl w:val="1"/>
          <w:numId w:val="2"/>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Commission shall r</w:t>
      </w:r>
      <w:r w:rsidR="00F62382" w:rsidRPr="00A600FC">
        <w:rPr>
          <w:rFonts w:ascii="Times New Roman" w:hAnsi="Times New Roman" w:cs="Times New Roman"/>
          <w:sz w:val="24"/>
          <w:szCs w:val="24"/>
        </w:rPr>
        <w:t>equire</w:t>
      </w:r>
      <w:r w:rsidR="005D242A" w:rsidRPr="00A600FC">
        <w:rPr>
          <w:rFonts w:ascii="Times New Roman" w:hAnsi="Times New Roman" w:cs="Times New Roman"/>
          <w:sz w:val="24"/>
          <w:szCs w:val="24"/>
        </w:rPr>
        <w:t xml:space="preserve"> </w:t>
      </w:r>
      <w:r w:rsidRPr="00A600FC">
        <w:rPr>
          <w:rFonts w:ascii="Times New Roman" w:hAnsi="Times New Roman" w:cs="Times New Roman"/>
          <w:sz w:val="24"/>
          <w:szCs w:val="24"/>
        </w:rPr>
        <w:t>the electrical corporation</w:t>
      </w:r>
      <w:r w:rsidR="005D242A" w:rsidRPr="00A600FC">
        <w:rPr>
          <w:rFonts w:ascii="Times New Roman" w:hAnsi="Times New Roman" w:cs="Times New Roman"/>
          <w:sz w:val="24"/>
          <w:szCs w:val="24"/>
        </w:rPr>
        <w:t xml:space="preserve"> to defer to a regulatory asset the financial impact of federal tax act</w:t>
      </w:r>
      <w:r w:rsidR="00F62382" w:rsidRPr="00A600FC">
        <w:rPr>
          <w:rFonts w:ascii="Times New Roman" w:hAnsi="Times New Roman" w:cs="Times New Roman"/>
          <w:sz w:val="24"/>
          <w:szCs w:val="24"/>
        </w:rPr>
        <w:t xml:space="preserve"> </w:t>
      </w:r>
      <w:r w:rsidR="005D242A" w:rsidRPr="00A600FC">
        <w:rPr>
          <w:rFonts w:ascii="Times New Roman" w:hAnsi="Times New Roman" w:cs="Times New Roman"/>
          <w:sz w:val="24"/>
          <w:szCs w:val="24"/>
        </w:rPr>
        <w:t>from January 1 through effective date of rates under one-time adjustment</w:t>
      </w:r>
    </w:p>
    <w:p w:rsidR="00FA2F69" w:rsidRPr="00A600FC" w:rsidRDefault="00FA2F69" w:rsidP="00FA2F69">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4</w:t>
      </w:r>
    </w:p>
    <w:p w:rsidR="005D242A" w:rsidRPr="00A600FC" w:rsidRDefault="005D242A" w:rsidP="0085403D">
      <w:pPr>
        <w:pStyle w:val="ListParagraph"/>
        <w:numPr>
          <w:ilvl w:val="1"/>
          <w:numId w:val="2"/>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For good cause shown</w:t>
      </w:r>
      <w:r w:rsidR="002A59C7" w:rsidRPr="00A600FC">
        <w:rPr>
          <w:rFonts w:ascii="Times New Roman" w:hAnsi="Times New Roman" w:cs="Times New Roman"/>
          <w:sz w:val="24"/>
          <w:szCs w:val="24"/>
        </w:rPr>
        <w:t>, the Commission</w:t>
      </w:r>
      <w:r w:rsidRPr="00A600FC">
        <w:rPr>
          <w:rFonts w:ascii="Times New Roman" w:hAnsi="Times New Roman" w:cs="Times New Roman"/>
          <w:sz w:val="24"/>
          <w:szCs w:val="24"/>
        </w:rPr>
        <w:t xml:space="preserve"> may allow a deferral in whole or in part of financial impacts starting January 1 through effective date of rates in next general rate proceeding</w:t>
      </w:r>
    </w:p>
    <w:p w:rsidR="0085403D" w:rsidRPr="00A600FC" w:rsidRDefault="0085403D" w:rsidP="0085403D">
      <w:pPr>
        <w:spacing w:after="0" w:line="240" w:lineRule="auto"/>
        <w:ind w:left="1080"/>
        <w:jc w:val="both"/>
        <w:rPr>
          <w:rFonts w:ascii="Times New Roman" w:hAnsi="Times New Roman" w:cs="Times New Roman"/>
          <w:sz w:val="24"/>
          <w:szCs w:val="24"/>
        </w:rPr>
      </w:pPr>
    </w:p>
    <w:p w:rsidR="0085403D" w:rsidRPr="00A600FC" w:rsidRDefault="0085403D" w:rsidP="0085403D">
      <w:pPr>
        <w:spacing w:after="0" w:line="240" w:lineRule="auto"/>
        <w:ind w:left="1080"/>
        <w:jc w:val="both"/>
        <w:rPr>
          <w:rFonts w:ascii="Times New Roman" w:hAnsi="Times New Roman" w:cs="Times New Roman"/>
          <w:b/>
          <w:sz w:val="24"/>
          <w:szCs w:val="24"/>
        </w:rPr>
      </w:pPr>
      <w:r w:rsidRPr="00A600FC">
        <w:rPr>
          <w:rFonts w:ascii="Times New Roman" w:hAnsi="Times New Roman" w:cs="Times New Roman"/>
          <w:b/>
          <w:i/>
          <w:sz w:val="24"/>
          <w:szCs w:val="24"/>
        </w:rPr>
        <w:lastRenderedPageBreak/>
        <w:t xml:space="preserve">Staff </w:t>
      </w:r>
      <w:r w:rsidR="00E51187" w:rsidRPr="00A600FC">
        <w:rPr>
          <w:rFonts w:ascii="Times New Roman" w:hAnsi="Times New Roman" w:cs="Times New Roman"/>
          <w:b/>
          <w:i/>
          <w:sz w:val="24"/>
          <w:szCs w:val="24"/>
        </w:rPr>
        <w:t>comment</w:t>
      </w:r>
      <w:r w:rsidRPr="00A600FC">
        <w:rPr>
          <w:rFonts w:ascii="Times New Roman" w:hAnsi="Times New Roman" w:cs="Times New Roman"/>
          <w:b/>
          <w:i/>
          <w:sz w:val="24"/>
          <w:szCs w:val="24"/>
        </w:rPr>
        <w:t xml:space="preserve">s:  </w:t>
      </w:r>
      <w:r w:rsidRPr="00A600FC">
        <w:rPr>
          <w:rFonts w:ascii="Times New Roman" w:hAnsi="Times New Roman" w:cs="Times New Roman"/>
          <w:b/>
          <w:sz w:val="24"/>
          <w:szCs w:val="24"/>
        </w:rPr>
        <w:t xml:space="preserve">Allows the Commission to adjust rates or allow deferrals for Ameren Missouri and The Empire Electric District </w:t>
      </w:r>
      <w:r w:rsidR="003B5ABD" w:rsidRPr="00A600FC">
        <w:rPr>
          <w:rFonts w:ascii="Times New Roman" w:hAnsi="Times New Roman" w:cs="Times New Roman"/>
          <w:b/>
          <w:sz w:val="24"/>
          <w:szCs w:val="24"/>
        </w:rPr>
        <w:t xml:space="preserve">Company </w:t>
      </w:r>
      <w:r w:rsidR="00CE4B23" w:rsidRPr="00A600FC">
        <w:rPr>
          <w:rFonts w:ascii="Times New Roman" w:hAnsi="Times New Roman" w:cs="Times New Roman"/>
          <w:b/>
          <w:sz w:val="24"/>
          <w:szCs w:val="24"/>
        </w:rPr>
        <w:t xml:space="preserve">(Empire) </w:t>
      </w:r>
      <w:r w:rsidRPr="00A600FC">
        <w:rPr>
          <w:rFonts w:ascii="Times New Roman" w:hAnsi="Times New Roman" w:cs="Times New Roman"/>
          <w:b/>
          <w:sz w:val="24"/>
          <w:szCs w:val="24"/>
        </w:rPr>
        <w:t>related to the income tax component of the federal tax act</w:t>
      </w:r>
      <w:r w:rsidR="00F27EFB" w:rsidRPr="00A600FC">
        <w:rPr>
          <w:rFonts w:ascii="Times New Roman" w:hAnsi="Times New Roman" w:cs="Times New Roman"/>
          <w:b/>
          <w:sz w:val="24"/>
          <w:szCs w:val="24"/>
        </w:rPr>
        <w:t xml:space="preserve"> outside a general rate case</w:t>
      </w:r>
      <w:r w:rsidRPr="00A600FC">
        <w:rPr>
          <w:rFonts w:ascii="Times New Roman" w:hAnsi="Times New Roman" w:cs="Times New Roman"/>
          <w:b/>
          <w:sz w:val="24"/>
          <w:szCs w:val="24"/>
        </w:rPr>
        <w:t xml:space="preserve">.   </w:t>
      </w:r>
    </w:p>
    <w:p w:rsidR="005D242A" w:rsidRPr="00A600FC" w:rsidRDefault="005D242A" w:rsidP="0085403D">
      <w:pPr>
        <w:spacing w:after="0" w:line="240" w:lineRule="auto"/>
        <w:ind w:left="720"/>
        <w:jc w:val="both"/>
        <w:rPr>
          <w:rFonts w:ascii="Times New Roman" w:hAnsi="Times New Roman" w:cs="Times New Roman"/>
          <w:sz w:val="24"/>
          <w:szCs w:val="24"/>
        </w:rPr>
      </w:pPr>
    </w:p>
    <w:p w:rsidR="005D242A" w:rsidRPr="00A600FC" w:rsidRDefault="005D242A" w:rsidP="0085403D">
      <w:pPr>
        <w:spacing w:after="0" w:line="240" w:lineRule="auto"/>
        <w:jc w:val="both"/>
        <w:rPr>
          <w:rFonts w:ascii="Times New Roman" w:hAnsi="Times New Roman" w:cs="Times New Roman"/>
          <w:b/>
          <w:sz w:val="24"/>
          <w:szCs w:val="24"/>
          <w:u w:val="single"/>
        </w:rPr>
      </w:pPr>
      <w:r w:rsidRPr="00A600FC">
        <w:rPr>
          <w:rFonts w:ascii="Times New Roman" w:hAnsi="Times New Roman" w:cs="Times New Roman"/>
          <w:b/>
          <w:sz w:val="24"/>
          <w:szCs w:val="24"/>
          <w:u w:val="single"/>
        </w:rPr>
        <w:t>Section 393.170</w:t>
      </w:r>
      <w:r w:rsidR="00534E17">
        <w:rPr>
          <w:rFonts w:ascii="Times New Roman" w:hAnsi="Times New Roman" w:cs="Times New Roman"/>
          <w:b/>
          <w:sz w:val="24"/>
          <w:szCs w:val="24"/>
          <w:u w:val="single"/>
        </w:rPr>
        <w:t xml:space="preserve"> – 1 MW generation</w:t>
      </w:r>
    </w:p>
    <w:p w:rsidR="005D242A" w:rsidRPr="00A600FC" w:rsidRDefault="0085403D" w:rsidP="0085403D">
      <w:pPr>
        <w:pStyle w:val="ListParagraph"/>
        <w:numPr>
          <w:ilvl w:val="0"/>
          <w:numId w:val="3"/>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Modifies existing language such that an e</w:t>
      </w:r>
      <w:r w:rsidR="005D242A" w:rsidRPr="00A600FC">
        <w:rPr>
          <w:rFonts w:ascii="Times New Roman" w:hAnsi="Times New Roman" w:cs="Times New Roman"/>
          <w:sz w:val="24"/>
          <w:szCs w:val="24"/>
        </w:rPr>
        <w:t>nergy generation unit that has a capacity of 1MW or less may begin construction without first obtaining Commission approval.</w:t>
      </w:r>
    </w:p>
    <w:p w:rsidR="005D242A" w:rsidRPr="00A600FC" w:rsidRDefault="005D242A" w:rsidP="0085403D">
      <w:pPr>
        <w:spacing w:after="0" w:line="240" w:lineRule="auto"/>
        <w:jc w:val="both"/>
        <w:rPr>
          <w:rFonts w:ascii="Times New Roman" w:hAnsi="Times New Roman" w:cs="Times New Roman"/>
          <w:sz w:val="24"/>
          <w:szCs w:val="24"/>
        </w:rPr>
      </w:pPr>
    </w:p>
    <w:p w:rsidR="005D242A" w:rsidRPr="00A600FC" w:rsidRDefault="005D242A" w:rsidP="0085403D">
      <w:pPr>
        <w:spacing w:after="0" w:line="240" w:lineRule="auto"/>
        <w:jc w:val="both"/>
        <w:rPr>
          <w:rFonts w:ascii="Times New Roman" w:hAnsi="Times New Roman" w:cs="Times New Roman"/>
          <w:b/>
          <w:sz w:val="24"/>
          <w:szCs w:val="24"/>
          <w:u w:val="single"/>
        </w:rPr>
      </w:pPr>
      <w:r w:rsidRPr="00A600FC">
        <w:rPr>
          <w:rFonts w:ascii="Times New Roman" w:hAnsi="Times New Roman" w:cs="Times New Roman"/>
          <w:b/>
          <w:sz w:val="24"/>
          <w:szCs w:val="24"/>
          <w:u w:val="single"/>
        </w:rPr>
        <w:t>Secti</w:t>
      </w:r>
      <w:r w:rsidR="00EF6294" w:rsidRPr="00A600FC">
        <w:rPr>
          <w:rFonts w:ascii="Times New Roman" w:hAnsi="Times New Roman" w:cs="Times New Roman"/>
          <w:b/>
          <w:sz w:val="24"/>
          <w:szCs w:val="24"/>
          <w:u w:val="single"/>
        </w:rPr>
        <w:t>o</w:t>
      </w:r>
      <w:r w:rsidRPr="00A600FC">
        <w:rPr>
          <w:rFonts w:ascii="Times New Roman" w:hAnsi="Times New Roman" w:cs="Times New Roman"/>
          <w:b/>
          <w:sz w:val="24"/>
          <w:szCs w:val="24"/>
          <w:u w:val="single"/>
        </w:rPr>
        <w:t>n 393.1400</w:t>
      </w:r>
      <w:r w:rsidR="00534E17">
        <w:rPr>
          <w:rFonts w:ascii="Times New Roman" w:hAnsi="Times New Roman" w:cs="Times New Roman"/>
          <w:b/>
          <w:sz w:val="24"/>
          <w:szCs w:val="24"/>
          <w:u w:val="single"/>
        </w:rPr>
        <w:t xml:space="preserve"> – Plant-in-Service Accounting (PISA)</w:t>
      </w:r>
    </w:p>
    <w:p w:rsidR="00FA2F69" w:rsidRPr="00A600FC" w:rsidRDefault="00FA2F69" w:rsidP="0085403D">
      <w:pPr>
        <w:spacing w:after="0" w:line="240" w:lineRule="auto"/>
        <w:jc w:val="both"/>
        <w:rPr>
          <w:rFonts w:ascii="Times New Roman" w:hAnsi="Times New Roman" w:cs="Times New Roman"/>
          <w:b/>
          <w:sz w:val="24"/>
          <w:szCs w:val="24"/>
        </w:rPr>
      </w:pPr>
    </w:p>
    <w:p w:rsidR="00FA2F69" w:rsidRPr="00A600FC" w:rsidRDefault="00FA2F69" w:rsidP="0085403D">
      <w:pPr>
        <w:spacing w:after="0" w:line="240" w:lineRule="auto"/>
        <w:jc w:val="both"/>
        <w:rPr>
          <w:rFonts w:ascii="Times New Roman" w:hAnsi="Times New Roman" w:cs="Times New Roman"/>
          <w:sz w:val="24"/>
          <w:szCs w:val="24"/>
        </w:rPr>
      </w:pPr>
      <w:r w:rsidRPr="00A600FC">
        <w:rPr>
          <w:rFonts w:ascii="Times New Roman" w:hAnsi="Times New Roman" w:cs="Times New Roman"/>
          <w:b/>
          <w:sz w:val="24"/>
          <w:szCs w:val="24"/>
        </w:rPr>
        <w:t>Subsection 1</w:t>
      </w:r>
      <w:r w:rsidRPr="00A600FC">
        <w:rPr>
          <w:rFonts w:ascii="Times New Roman" w:hAnsi="Times New Roman" w:cs="Times New Roman"/>
          <w:sz w:val="24"/>
          <w:szCs w:val="24"/>
        </w:rPr>
        <w:t xml:space="preserve"> defines the terms to be used in this section.</w:t>
      </w:r>
    </w:p>
    <w:p w:rsidR="00EF6294" w:rsidRPr="00A600FC" w:rsidRDefault="00EF6294" w:rsidP="0085403D">
      <w:pPr>
        <w:pStyle w:val="ListParagraph"/>
        <w:numPr>
          <w:ilvl w:val="0"/>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Defines “qualifying electric plant” as:  All rate base additions except rate base additions for new coal-fired generating units, new nuclear generating units, new natural gas units, or rate base additions that increase revenues through service to new customer premises</w:t>
      </w:r>
    </w:p>
    <w:p w:rsidR="00FA2F69" w:rsidRPr="00A600FC" w:rsidRDefault="00FA2F69" w:rsidP="00FA2F69">
      <w:pPr>
        <w:pStyle w:val="ListParagraph"/>
        <w:spacing w:after="0" w:line="240" w:lineRule="auto"/>
        <w:jc w:val="both"/>
        <w:rPr>
          <w:rFonts w:ascii="Times New Roman" w:hAnsi="Times New Roman" w:cs="Times New Roman"/>
          <w:sz w:val="24"/>
          <w:szCs w:val="24"/>
        </w:rPr>
      </w:pPr>
    </w:p>
    <w:p w:rsidR="00FA2F69" w:rsidRPr="00A600FC" w:rsidRDefault="00FA2F69" w:rsidP="00FA2F69">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2</w:t>
      </w:r>
    </w:p>
    <w:p w:rsidR="00EF6294" w:rsidRPr="00A600FC" w:rsidRDefault="00EF6294" w:rsidP="0085403D">
      <w:pPr>
        <w:pStyle w:val="ListParagraph"/>
        <w:numPr>
          <w:ilvl w:val="0"/>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Electrical corporations </w:t>
      </w:r>
      <w:r w:rsidR="0085403D" w:rsidRPr="00A600FC">
        <w:rPr>
          <w:rFonts w:ascii="Times New Roman" w:hAnsi="Times New Roman" w:cs="Times New Roman"/>
          <w:sz w:val="24"/>
          <w:szCs w:val="24"/>
        </w:rPr>
        <w:t xml:space="preserve">shall </w:t>
      </w:r>
      <w:r w:rsidRPr="00A600FC">
        <w:rPr>
          <w:rFonts w:ascii="Times New Roman" w:hAnsi="Times New Roman" w:cs="Times New Roman"/>
          <w:sz w:val="24"/>
          <w:szCs w:val="24"/>
        </w:rPr>
        <w:t xml:space="preserve">defer </w:t>
      </w:r>
      <w:r w:rsidR="00447753" w:rsidRPr="00A600FC">
        <w:rPr>
          <w:rFonts w:ascii="Times New Roman" w:hAnsi="Times New Roman" w:cs="Times New Roman"/>
          <w:sz w:val="24"/>
          <w:szCs w:val="24"/>
        </w:rPr>
        <w:t xml:space="preserve">85% </w:t>
      </w:r>
      <w:r w:rsidR="0067153E" w:rsidRPr="00A600FC">
        <w:rPr>
          <w:rFonts w:ascii="Times New Roman" w:hAnsi="Times New Roman" w:cs="Times New Roman"/>
          <w:sz w:val="24"/>
          <w:szCs w:val="24"/>
        </w:rPr>
        <w:t xml:space="preserve">of all </w:t>
      </w:r>
      <w:r w:rsidRPr="00A600FC">
        <w:rPr>
          <w:rFonts w:ascii="Times New Roman" w:hAnsi="Times New Roman" w:cs="Times New Roman"/>
          <w:sz w:val="24"/>
          <w:szCs w:val="24"/>
        </w:rPr>
        <w:t>depreciation expense and return associated with qualifying electric plant</w:t>
      </w:r>
      <w:r w:rsidR="0067153E" w:rsidRPr="00A600FC">
        <w:rPr>
          <w:rFonts w:ascii="Times New Roman" w:hAnsi="Times New Roman" w:cs="Times New Roman"/>
          <w:sz w:val="24"/>
          <w:szCs w:val="24"/>
        </w:rPr>
        <w:t xml:space="preserve"> </w:t>
      </w:r>
      <w:r w:rsidR="0085403D" w:rsidRPr="00A600FC">
        <w:rPr>
          <w:rFonts w:ascii="Times New Roman" w:hAnsi="Times New Roman" w:cs="Times New Roman"/>
          <w:sz w:val="24"/>
          <w:szCs w:val="24"/>
        </w:rPr>
        <w:t xml:space="preserve">associated with the electrical corporations notice </w:t>
      </w:r>
      <w:r w:rsidR="00F52533" w:rsidRPr="00A600FC">
        <w:rPr>
          <w:rFonts w:ascii="Times New Roman" w:hAnsi="Times New Roman" w:cs="Times New Roman"/>
          <w:sz w:val="24"/>
          <w:szCs w:val="24"/>
        </w:rPr>
        <w:t xml:space="preserve">that it elects </w:t>
      </w:r>
      <w:r w:rsidR="00FA2F69" w:rsidRPr="00A600FC">
        <w:rPr>
          <w:rFonts w:ascii="Times New Roman" w:hAnsi="Times New Roman" w:cs="Times New Roman"/>
          <w:sz w:val="24"/>
          <w:szCs w:val="24"/>
        </w:rPr>
        <w:t>plant-in-</w:t>
      </w:r>
      <w:r w:rsidR="00F52533" w:rsidRPr="00A600FC">
        <w:rPr>
          <w:rFonts w:ascii="Times New Roman" w:hAnsi="Times New Roman" w:cs="Times New Roman"/>
          <w:sz w:val="24"/>
          <w:szCs w:val="24"/>
        </w:rPr>
        <w:t>service</w:t>
      </w:r>
      <w:r w:rsidR="0085403D" w:rsidRPr="00A600FC">
        <w:rPr>
          <w:rFonts w:ascii="Times New Roman" w:hAnsi="Times New Roman" w:cs="Times New Roman"/>
          <w:sz w:val="24"/>
          <w:szCs w:val="24"/>
        </w:rPr>
        <w:t xml:space="preserve"> </w:t>
      </w:r>
      <w:r w:rsidR="0067153E" w:rsidRPr="00A600FC">
        <w:rPr>
          <w:rFonts w:ascii="Times New Roman" w:hAnsi="Times New Roman" w:cs="Times New Roman"/>
          <w:sz w:val="24"/>
          <w:szCs w:val="24"/>
        </w:rPr>
        <w:t>(PISA)</w:t>
      </w:r>
      <w:r w:rsidR="00F52533" w:rsidRPr="00A600FC">
        <w:rPr>
          <w:rFonts w:ascii="Times New Roman" w:hAnsi="Times New Roman" w:cs="Times New Roman"/>
          <w:sz w:val="24"/>
          <w:szCs w:val="24"/>
        </w:rPr>
        <w:t xml:space="preserve"> accounting</w:t>
      </w:r>
    </w:p>
    <w:p w:rsidR="0067153E" w:rsidRPr="00A600FC" w:rsidRDefault="0067153E" w:rsidP="0085403D">
      <w:pPr>
        <w:pStyle w:val="ListParagraph"/>
        <w:numPr>
          <w:ilvl w:val="1"/>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Carrying costs </w:t>
      </w:r>
      <w:r w:rsidR="00F52533" w:rsidRPr="00A600FC">
        <w:rPr>
          <w:rFonts w:ascii="Times New Roman" w:hAnsi="Times New Roman" w:cs="Times New Roman"/>
          <w:sz w:val="24"/>
          <w:szCs w:val="24"/>
        </w:rPr>
        <w:t xml:space="preserve">will be </w:t>
      </w:r>
      <w:r w:rsidRPr="00A600FC">
        <w:rPr>
          <w:rFonts w:ascii="Times New Roman" w:hAnsi="Times New Roman" w:cs="Times New Roman"/>
          <w:sz w:val="24"/>
          <w:szCs w:val="24"/>
        </w:rPr>
        <w:t>at the weighted average cost of capital</w:t>
      </w:r>
      <w:r w:rsidR="00F52533" w:rsidRPr="00A600FC">
        <w:rPr>
          <w:rFonts w:ascii="Times New Roman" w:hAnsi="Times New Roman" w:cs="Times New Roman"/>
          <w:sz w:val="24"/>
          <w:szCs w:val="24"/>
        </w:rPr>
        <w:t xml:space="preserve"> (WACC)</w:t>
      </w:r>
      <w:r w:rsidRPr="00A600FC">
        <w:rPr>
          <w:rFonts w:ascii="Times New Roman" w:hAnsi="Times New Roman" w:cs="Times New Roman"/>
          <w:sz w:val="24"/>
          <w:szCs w:val="24"/>
        </w:rPr>
        <w:t xml:space="preserve"> plus applicable federal, state and local income or excise taxes</w:t>
      </w:r>
    </w:p>
    <w:p w:rsidR="0067153E" w:rsidRPr="00A600FC" w:rsidRDefault="0067153E" w:rsidP="0085403D">
      <w:pPr>
        <w:pStyle w:val="ListParagraph"/>
        <w:numPr>
          <w:ilvl w:val="1"/>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Return deferred shall be determined using the WACC applied to the change in plant-related rate base caused by the qualifying plant, plus applicable taxes</w:t>
      </w:r>
      <w:r w:rsidR="002834CE" w:rsidRPr="00A600FC">
        <w:rPr>
          <w:rFonts w:ascii="Times New Roman" w:hAnsi="Times New Roman" w:cs="Times New Roman"/>
          <w:sz w:val="24"/>
          <w:szCs w:val="24"/>
        </w:rPr>
        <w:t>.  In determining the amount deferred, the electrical corporation shall</w:t>
      </w:r>
      <w:r w:rsidRPr="00A600FC">
        <w:rPr>
          <w:rFonts w:ascii="Times New Roman" w:hAnsi="Times New Roman" w:cs="Times New Roman"/>
          <w:sz w:val="24"/>
          <w:szCs w:val="24"/>
        </w:rPr>
        <w:t xml:space="preserve"> account for changes in accumulated deferred income taxes and changes in depreciation excluding retirements</w:t>
      </w:r>
    </w:p>
    <w:p w:rsidR="00FA2F69" w:rsidRPr="00A600FC" w:rsidRDefault="0067153E" w:rsidP="00FA2F69">
      <w:pPr>
        <w:pStyle w:val="ListParagraph"/>
        <w:numPr>
          <w:ilvl w:val="1"/>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20 year amortization when included in rate base</w:t>
      </w:r>
      <w:r w:rsidR="00FA2F69" w:rsidRPr="00A600FC">
        <w:rPr>
          <w:rFonts w:ascii="Times New Roman" w:hAnsi="Times New Roman" w:cs="Times New Roman"/>
          <w:sz w:val="24"/>
          <w:szCs w:val="24"/>
        </w:rPr>
        <w:t xml:space="preserve"> </w:t>
      </w:r>
    </w:p>
    <w:p w:rsidR="00FA2F69" w:rsidRPr="00A600FC" w:rsidRDefault="00FA2F69" w:rsidP="00FA2F69">
      <w:pPr>
        <w:spacing w:after="0" w:line="240" w:lineRule="auto"/>
        <w:jc w:val="both"/>
        <w:rPr>
          <w:rFonts w:ascii="Times New Roman" w:hAnsi="Times New Roman" w:cs="Times New Roman"/>
          <w:sz w:val="24"/>
          <w:szCs w:val="24"/>
        </w:rPr>
      </w:pPr>
    </w:p>
    <w:p w:rsidR="00FA2F69" w:rsidRPr="00A600FC" w:rsidRDefault="00FA2F69" w:rsidP="00FA2F69">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3</w:t>
      </w:r>
    </w:p>
    <w:p w:rsidR="00FA2F69" w:rsidRPr="00A600FC" w:rsidRDefault="00FA2F69" w:rsidP="00FA2F69">
      <w:pPr>
        <w:pStyle w:val="ListParagraph"/>
        <w:numPr>
          <w:ilvl w:val="0"/>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Depreciation expense deferred shall be for all qualifying plant placed in service less retirements of plant replaced by qualifying plant</w:t>
      </w:r>
    </w:p>
    <w:p w:rsidR="0067153E" w:rsidRPr="00A600FC" w:rsidRDefault="0067153E" w:rsidP="00FA2F69">
      <w:pPr>
        <w:spacing w:after="0" w:line="240" w:lineRule="auto"/>
        <w:jc w:val="both"/>
        <w:rPr>
          <w:rFonts w:ascii="Times New Roman" w:hAnsi="Times New Roman" w:cs="Times New Roman"/>
          <w:sz w:val="24"/>
          <w:szCs w:val="24"/>
        </w:rPr>
      </w:pPr>
    </w:p>
    <w:p w:rsidR="00FA2F69" w:rsidRPr="00A600FC" w:rsidRDefault="00FA2F69" w:rsidP="00FA2F69">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4</w:t>
      </w:r>
    </w:p>
    <w:p w:rsidR="00EF6294" w:rsidRPr="00A600FC" w:rsidRDefault="00EF6294" w:rsidP="0085403D">
      <w:pPr>
        <w:pStyle w:val="ListParagraph"/>
        <w:numPr>
          <w:ilvl w:val="0"/>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Electrical corporations that defer depreciation expense and return shall submit a 5-</w:t>
      </w:r>
      <w:r w:rsidR="00602C9B" w:rsidRPr="00A600FC">
        <w:rPr>
          <w:rFonts w:ascii="Times New Roman" w:hAnsi="Times New Roman" w:cs="Times New Roman"/>
          <w:sz w:val="24"/>
          <w:szCs w:val="24"/>
        </w:rPr>
        <w:t>year capital</w:t>
      </w:r>
      <w:r w:rsidRPr="00A600FC">
        <w:rPr>
          <w:rFonts w:ascii="Times New Roman" w:hAnsi="Times New Roman" w:cs="Times New Roman"/>
          <w:sz w:val="24"/>
          <w:szCs w:val="24"/>
        </w:rPr>
        <w:t xml:space="preserve"> investment plan</w:t>
      </w:r>
      <w:r w:rsidR="002834CE" w:rsidRPr="00A600FC">
        <w:rPr>
          <w:rFonts w:ascii="Times New Roman" w:hAnsi="Times New Roman" w:cs="Times New Roman"/>
          <w:sz w:val="24"/>
          <w:szCs w:val="24"/>
        </w:rPr>
        <w:t xml:space="preserve"> setting forth the general categories of capital expenditures.  The plan shall include a specific capital investment plan for the first year of the 5-year plan with the specificity used for annual capital budgeting purposes.</w:t>
      </w:r>
    </w:p>
    <w:p w:rsidR="00EF6294" w:rsidRPr="00A600FC" w:rsidRDefault="00EF6294" w:rsidP="0085403D">
      <w:pPr>
        <w:pStyle w:val="ListParagraph"/>
        <w:numPr>
          <w:ilvl w:val="1"/>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Updated annually for the next five years, with a report of the first year budget</w:t>
      </w:r>
    </w:p>
    <w:p w:rsidR="00DC1B2F" w:rsidRPr="00A600FC" w:rsidRDefault="00DC1B2F" w:rsidP="00DC1B2F">
      <w:pPr>
        <w:pStyle w:val="ListParagraph"/>
        <w:spacing w:after="0" w:line="240" w:lineRule="auto"/>
        <w:ind w:left="1440"/>
        <w:jc w:val="both"/>
        <w:rPr>
          <w:rFonts w:ascii="Times New Roman" w:hAnsi="Times New Roman" w:cs="Times New Roman"/>
          <w:sz w:val="24"/>
          <w:szCs w:val="24"/>
        </w:rPr>
      </w:pPr>
    </w:p>
    <w:p w:rsidR="00A34A22" w:rsidRPr="00A600FC" w:rsidRDefault="00A34A22" w:rsidP="00DC1B2F">
      <w:pPr>
        <w:pStyle w:val="ListParagraph"/>
        <w:numPr>
          <w:ilvl w:val="0"/>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For each of first 5 years</w:t>
      </w:r>
      <w:r w:rsidR="002834CE" w:rsidRPr="00A600FC">
        <w:rPr>
          <w:rFonts w:ascii="Times New Roman" w:hAnsi="Times New Roman" w:cs="Times New Roman"/>
          <w:sz w:val="24"/>
          <w:szCs w:val="24"/>
        </w:rPr>
        <w:t xml:space="preserve"> the electrical corporation is allowed to make deferrals:</w:t>
      </w:r>
    </w:p>
    <w:p w:rsidR="00A34A22" w:rsidRPr="00A600FC" w:rsidRDefault="002834CE" w:rsidP="00DC1B2F">
      <w:pPr>
        <w:pStyle w:val="ListParagraph"/>
        <w:numPr>
          <w:ilvl w:val="1"/>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p</w:t>
      </w:r>
      <w:r w:rsidR="00A34A22" w:rsidRPr="00A600FC">
        <w:rPr>
          <w:rFonts w:ascii="Times New Roman" w:hAnsi="Times New Roman" w:cs="Times New Roman"/>
          <w:sz w:val="24"/>
          <w:szCs w:val="24"/>
        </w:rPr>
        <w:t xml:space="preserve">urchase and installation of smart meters shall constitute no more than </w:t>
      </w:r>
      <w:r w:rsidR="00A24668" w:rsidRPr="00A600FC">
        <w:rPr>
          <w:rFonts w:ascii="Times New Roman" w:hAnsi="Times New Roman" w:cs="Times New Roman"/>
          <w:sz w:val="24"/>
          <w:szCs w:val="24"/>
        </w:rPr>
        <w:t>6%</w:t>
      </w:r>
      <w:r w:rsidR="00A34A22" w:rsidRPr="00A600FC">
        <w:rPr>
          <w:rFonts w:ascii="Times New Roman" w:hAnsi="Times New Roman" w:cs="Times New Roman"/>
          <w:sz w:val="24"/>
          <w:szCs w:val="24"/>
        </w:rPr>
        <w:t xml:space="preserve"> of total capital expenditures in each given year</w:t>
      </w:r>
    </w:p>
    <w:p w:rsidR="00A34A22" w:rsidRPr="00A600FC" w:rsidRDefault="00A34A22" w:rsidP="00DC1B2F">
      <w:pPr>
        <w:pStyle w:val="ListParagraph"/>
        <w:numPr>
          <w:ilvl w:val="1"/>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At least </w:t>
      </w:r>
      <w:r w:rsidR="00A24668" w:rsidRPr="00A600FC">
        <w:rPr>
          <w:rFonts w:ascii="Times New Roman" w:hAnsi="Times New Roman" w:cs="Times New Roman"/>
          <w:sz w:val="24"/>
          <w:szCs w:val="24"/>
        </w:rPr>
        <w:t xml:space="preserve">25% </w:t>
      </w:r>
      <w:r w:rsidRPr="00A600FC">
        <w:rPr>
          <w:rFonts w:ascii="Times New Roman" w:hAnsi="Times New Roman" w:cs="Times New Roman"/>
          <w:sz w:val="24"/>
          <w:szCs w:val="24"/>
        </w:rPr>
        <w:t>of the cost of each year’s capital investment shall be grid modernization projects that include, but</w:t>
      </w:r>
      <w:r w:rsidR="002834CE" w:rsidRPr="00A600FC">
        <w:rPr>
          <w:rFonts w:ascii="Times New Roman" w:hAnsi="Times New Roman" w:cs="Times New Roman"/>
          <w:sz w:val="24"/>
          <w:szCs w:val="24"/>
        </w:rPr>
        <w:t xml:space="preserve"> are</w:t>
      </w:r>
      <w:r w:rsidRPr="00A600FC">
        <w:rPr>
          <w:rFonts w:ascii="Times New Roman" w:hAnsi="Times New Roman" w:cs="Times New Roman"/>
          <w:sz w:val="24"/>
          <w:szCs w:val="24"/>
        </w:rPr>
        <w:t xml:space="preserve"> not limited to:</w:t>
      </w:r>
    </w:p>
    <w:p w:rsidR="00A34A22" w:rsidRPr="00A600FC" w:rsidRDefault="00A34A22" w:rsidP="00DC1B2F">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Increased use of digital information to improve reliability, security and efficiency of grid</w:t>
      </w:r>
      <w:r w:rsidR="002834CE" w:rsidRPr="00A600FC">
        <w:rPr>
          <w:rFonts w:ascii="Times New Roman" w:hAnsi="Times New Roman" w:cs="Times New Roman"/>
          <w:sz w:val="24"/>
          <w:szCs w:val="24"/>
        </w:rPr>
        <w:t>;</w:t>
      </w:r>
    </w:p>
    <w:p w:rsidR="00A34A22" w:rsidRPr="00A600FC" w:rsidRDefault="00A34A22" w:rsidP="00DC1B2F">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lastRenderedPageBreak/>
        <w:t>Dynamic operation of grid with full cybersecurity</w:t>
      </w:r>
      <w:r w:rsidR="002834CE" w:rsidRPr="00A600FC">
        <w:rPr>
          <w:rFonts w:ascii="Times New Roman" w:hAnsi="Times New Roman" w:cs="Times New Roman"/>
          <w:sz w:val="24"/>
          <w:szCs w:val="24"/>
        </w:rPr>
        <w:t>;</w:t>
      </w:r>
    </w:p>
    <w:p w:rsidR="00A34A22" w:rsidRPr="00A600FC" w:rsidRDefault="00A34A22" w:rsidP="00DC1B2F">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Deployment and integration of distributed resources and generation, including renewables</w:t>
      </w:r>
      <w:r w:rsidR="002834CE" w:rsidRPr="00A600FC">
        <w:rPr>
          <w:rFonts w:ascii="Times New Roman" w:hAnsi="Times New Roman" w:cs="Times New Roman"/>
          <w:sz w:val="24"/>
          <w:szCs w:val="24"/>
        </w:rPr>
        <w:t>;</w:t>
      </w:r>
    </w:p>
    <w:p w:rsidR="000A18C9" w:rsidRPr="00A600FC" w:rsidRDefault="00A34A22" w:rsidP="00DC1B2F">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Development and incorporation of demand response,</w:t>
      </w:r>
      <w:r w:rsidR="000A18C9" w:rsidRPr="00A600FC">
        <w:rPr>
          <w:rFonts w:ascii="Times New Roman" w:hAnsi="Times New Roman" w:cs="Times New Roman"/>
          <w:sz w:val="24"/>
          <w:szCs w:val="24"/>
        </w:rPr>
        <w:t xml:space="preserve"> demand-side resources and energy efficiency</w:t>
      </w:r>
      <w:r w:rsidR="002834CE" w:rsidRPr="00A600FC">
        <w:rPr>
          <w:rFonts w:ascii="Times New Roman" w:hAnsi="Times New Roman" w:cs="Times New Roman"/>
          <w:sz w:val="24"/>
          <w:szCs w:val="24"/>
        </w:rPr>
        <w:t>;</w:t>
      </w:r>
    </w:p>
    <w:p w:rsidR="000A18C9" w:rsidRPr="00A600FC" w:rsidRDefault="000A18C9" w:rsidP="00DC1B2F">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Deployment of “smart” technologies (real-time, automated, interactive technologies that optimize physical operation of consumer devices</w:t>
      </w:r>
      <w:r w:rsidR="002834CE" w:rsidRPr="00A600FC">
        <w:rPr>
          <w:rFonts w:ascii="Times New Roman" w:hAnsi="Times New Roman" w:cs="Times New Roman"/>
          <w:sz w:val="24"/>
          <w:szCs w:val="24"/>
        </w:rPr>
        <w:t>;</w:t>
      </w:r>
    </w:p>
    <w:p w:rsidR="000A18C9" w:rsidRPr="00A600FC" w:rsidRDefault="000A18C9" w:rsidP="00DC1B2F">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Integration of “smart” appliances and devices</w:t>
      </w:r>
      <w:r w:rsidR="002834CE" w:rsidRPr="00A600FC">
        <w:rPr>
          <w:rFonts w:ascii="Times New Roman" w:hAnsi="Times New Roman" w:cs="Times New Roman"/>
          <w:sz w:val="24"/>
          <w:szCs w:val="24"/>
        </w:rPr>
        <w:t>;</w:t>
      </w:r>
    </w:p>
    <w:p w:rsidR="000A18C9" w:rsidRPr="00A600FC" w:rsidRDefault="000A18C9" w:rsidP="00DC1B2F">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Deployment and integration of advanced storage and peak shaving technologies (EV and thermal storage air conditioning)</w:t>
      </w:r>
      <w:r w:rsidR="002834CE" w:rsidRPr="00A600FC">
        <w:rPr>
          <w:rFonts w:ascii="Times New Roman" w:hAnsi="Times New Roman" w:cs="Times New Roman"/>
          <w:sz w:val="24"/>
          <w:szCs w:val="24"/>
        </w:rPr>
        <w:t>;</w:t>
      </w:r>
    </w:p>
    <w:p w:rsidR="000A18C9" w:rsidRPr="00A600FC" w:rsidRDefault="000A18C9" w:rsidP="00DC1B2F">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Timely information and control options to consumers</w:t>
      </w:r>
      <w:r w:rsidR="002834CE" w:rsidRPr="00A600FC">
        <w:rPr>
          <w:rFonts w:ascii="Times New Roman" w:hAnsi="Times New Roman" w:cs="Times New Roman"/>
          <w:sz w:val="24"/>
          <w:szCs w:val="24"/>
        </w:rPr>
        <w:t>;</w:t>
      </w:r>
    </w:p>
    <w:p w:rsidR="000A18C9" w:rsidRPr="00A600FC" w:rsidRDefault="000A18C9" w:rsidP="00DC1B2F">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Communication</w:t>
      </w:r>
      <w:r w:rsidR="00371734" w:rsidRPr="00A600FC">
        <w:rPr>
          <w:rFonts w:ascii="Times New Roman" w:hAnsi="Times New Roman" w:cs="Times New Roman"/>
          <w:sz w:val="24"/>
          <w:szCs w:val="24"/>
        </w:rPr>
        <w:t xml:space="preserve"> </w:t>
      </w:r>
      <w:r w:rsidRPr="00A600FC">
        <w:rPr>
          <w:rFonts w:ascii="Times New Roman" w:hAnsi="Times New Roman" w:cs="Times New Roman"/>
          <w:sz w:val="24"/>
          <w:szCs w:val="24"/>
        </w:rPr>
        <w:t>and interoperability of consumer equi</w:t>
      </w:r>
      <w:r w:rsidR="00371734" w:rsidRPr="00A600FC">
        <w:rPr>
          <w:rFonts w:ascii="Times New Roman" w:hAnsi="Times New Roman" w:cs="Times New Roman"/>
          <w:sz w:val="24"/>
          <w:szCs w:val="24"/>
        </w:rPr>
        <w:t>p</w:t>
      </w:r>
      <w:r w:rsidRPr="00A600FC">
        <w:rPr>
          <w:rFonts w:ascii="Times New Roman" w:hAnsi="Times New Roman" w:cs="Times New Roman"/>
          <w:sz w:val="24"/>
          <w:szCs w:val="24"/>
        </w:rPr>
        <w:t>ment</w:t>
      </w:r>
      <w:r w:rsidR="00A24668" w:rsidRPr="00A600FC">
        <w:rPr>
          <w:rFonts w:ascii="Times New Roman" w:hAnsi="Times New Roman" w:cs="Times New Roman"/>
          <w:sz w:val="24"/>
          <w:szCs w:val="24"/>
        </w:rPr>
        <w:t xml:space="preserve"> with grid</w:t>
      </w:r>
      <w:r w:rsidR="002834CE" w:rsidRPr="00A600FC">
        <w:rPr>
          <w:rFonts w:ascii="Times New Roman" w:hAnsi="Times New Roman" w:cs="Times New Roman"/>
          <w:sz w:val="24"/>
          <w:szCs w:val="24"/>
        </w:rPr>
        <w:t>;</w:t>
      </w:r>
    </w:p>
    <w:p w:rsidR="00A34A22" w:rsidRPr="00A600FC" w:rsidRDefault="00A34A22" w:rsidP="00DC1B2F">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 </w:t>
      </w:r>
      <w:r w:rsidR="00A24668" w:rsidRPr="00A600FC">
        <w:rPr>
          <w:rFonts w:ascii="Times New Roman" w:hAnsi="Times New Roman" w:cs="Times New Roman"/>
          <w:sz w:val="24"/>
          <w:szCs w:val="24"/>
        </w:rPr>
        <w:t>Identification and lowering of unreasonable or unnecessary barriers to adoption of smart grid technologies, practices and services</w:t>
      </w:r>
      <w:r w:rsidR="002834CE" w:rsidRPr="00A600FC">
        <w:rPr>
          <w:rFonts w:ascii="Times New Roman" w:hAnsi="Times New Roman" w:cs="Times New Roman"/>
          <w:sz w:val="24"/>
          <w:szCs w:val="24"/>
        </w:rPr>
        <w:t>.</w:t>
      </w:r>
    </w:p>
    <w:p w:rsidR="00EF6294" w:rsidRPr="00A600FC" w:rsidRDefault="00EF6294" w:rsidP="0085403D">
      <w:pPr>
        <w:pStyle w:val="ListParagraph"/>
        <w:numPr>
          <w:ilvl w:val="1"/>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Within 30 days of filing, electrical utility shall host a public stakeholder meeting to answer questions and receive feedback, and file notice of any modifications.</w:t>
      </w:r>
    </w:p>
    <w:p w:rsidR="00EF6294" w:rsidRPr="00A600FC" w:rsidRDefault="00EF6294" w:rsidP="0085403D">
      <w:pPr>
        <w:pStyle w:val="ListParagraph"/>
        <w:numPr>
          <w:ilvl w:val="1"/>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Each year the electrical corporation shall also submit a report detailing actual capital investments made the previous year. </w:t>
      </w:r>
    </w:p>
    <w:p w:rsidR="00FA2F69" w:rsidRPr="00A600FC" w:rsidRDefault="00FA2F69" w:rsidP="00FA2F69">
      <w:pPr>
        <w:spacing w:after="0" w:line="240" w:lineRule="auto"/>
        <w:jc w:val="both"/>
        <w:rPr>
          <w:rFonts w:ascii="Times New Roman" w:hAnsi="Times New Roman" w:cs="Times New Roman"/>
          <w:sz w:val="24"/>
          <w:szCs w:val="24"/>
        </w:rPr>
      </w:pPr>
    </w:p>
    <w:p w:rsidR="00FA2F69" w:rsidRPr="00A600FC" w:rsidRDefault="00FA2F69" w:rsidP="00FA2F69">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5</w:t>
      </w:r>
    </w:p>
    <w:p w:rsidR="00A24668" w:rsidRPr="00A600FC" w:rsidRDefault="00A24668" w:rsidP="0085403D">
      <w:pPr>
        <w:pStyle w:val="ListParagraph"/>
        <w:numPr>
          <w:ilvl w:val="0"/>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Electrical corporation shall be able to make deferrals until </w:t>
      </w:r>
      <w:r w:rsidR="00FA2F69" w:rsidRPr="00A600FC">
        <w:rPr>
          <w:rFonts w:ascii="Times New Roman" w:hAnsi="Times New Roman" w:cs="Times New Roman"/>
          <w:sz w:val="24"/>
          <w:szCs w:val="24"/>
        </w:rPr>
        <w:t xml:space="preserve">December </w:t>
      </w:r>
      <w:r w:rsidRPr="00A600FC">
        <w:rPr>
          <w:rFonts w:ascii="Times New Roman" w:hAnsi="Times New Roman" w:cs="Times New Roman"/>
          <w:sz w:val="24"/>
          <w:szCs w:val="24"/>
        </w:rPr>
        <w:t>31</w:t>
      </w:r>
      <w:r w:rsidR="00FA2F69" w:rsidRPr="00A600FC">
        <w:rPr>
          <w:rFonts w:ascii="Times New Roman" w:hAnsi="Times New Roman" w:cs="Times New Roman"/>
          <w:sz w:val="24"/>
          <w:szCs w:val="24"/>
        </w:rPr>
        <w:t>, 20</w:t>
      </w:r>
      <w:r w:rsidRPr="00A600FC">
        <w:rPr>
          <w:rFonts w:ascii="Times New Roman" w:hAnsi="Times New Roman" w:cs="Times New Roman"/>
          <w:sz w:val="24"/>
          <w:szCs w:val="24"/>
        </w:rPr>
        <w:t>23</w:t>
      </w:r>
    </w:p>
    <w:p w:rsidR="00A24668" w:rsidRPr="00A600FC" w:rsidRDefault="00DC1B2F" w:rsidP="0085403D">
      <w:pPr>
        <w:pStyle w:val="ListParagraph"/>
        <w:numPr>
          <w:ilvl w:val="1"/>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To continue </w:t>
      </w:r>
      <w:r w:rsidR="005C4226" w:rsidRPr="00A600FC">
        <w:rPr>
          <w:rFonts w:ascii="Times New Roman" w:hAnsi="Times New Roman" w:cs="Times New Roman"/>
          <w:sz w:val="24"/>
          <w:szCs w:val="24"/>
        </w:rPr>
        <w:t xml:space="preserve">to </w:t>
      </w:r>
      <w:r w:rsidR="00A24668" w:rsidRPr="00A600FC">
        <w:rPr>
          <w:rFonts w:ascii="Times New Roman" w:hAnsi="Times New Roman" w:cs="Times New Roman"/>
          <w:sz w:val="24"/>
          <w:szCs w:val="24"/>
        </w:rPr>
        <w:t xml:space="preserve">take advantage of deferrals from </w:t>
      </w:r>
      <w:r w:rsidR="005C4226" w:rsidRPr="00A600FC">
        <w:rPr>
          <w:rFonts w:ascii="Times New Roman" w:hAnsi="Times New Roman" w:cs="Times New Roman"/>
          <w:sz w:val="24"/>
          <w:szCs w:val="24"/>
        </w:rPr>
        <w:t xml:space="preserve">January </w:t>
      </w:r>
      <w:r w:rsidR="00A24668" w:rsidRPr="00A600FC">
        <w:rPr>
          <w:rFonts w:ascii="Times New Roman" w:hAnsi="Times New Roman" w:cs="Times New Roman"/>
          <w:sz w:val="24"/>
          <w:szCs w:val="24"/>
        </w:rPr>
        <w:t>1</w:t>
      </w:r>
      <w:r w:rsidR="009900B0" w:rsidRPr="00A600FC">
        <w:rPr>
          <w:rFonts w:ascii="Times New Roman" w:hAnsi="Times New Roman" w:cs="Times New Roman"/>
          <w:sz w:val="24"/>
          <w:szCs w:val="24"/>
        </w:rPr>
        <w:t xml:space="preserve">, </w:t>
      </w:r>
      <w:r w:rsidR="00A24668" w:rsidRPr="00A600FC">
        <w:rPr>
          <w:rFonts w:ascii="Times New Roman" w:hAnsi="Times New Roman" w:cs="Times New Roman"/>
          <w:sz w:val="24"/>
          <w:szCs w:val="24"/>
        </w:rPr>
        <w:t xml:space="preserve">2024 through </w:t>
      </w:r>
      <w:r w:rsidR="009900B0" w:rsidRPr="00A600FC">
        <w:rPr>
          <w:rFonts w:ascii="Times New Roman" w:hAnsi="Times New Roman" w:cs="Times New Roman"/>
          <w:sz w:val="24"/>
          <w:szCs w:val="24"/>
        </w:rPr>
        <w:t xml:space="preserve">December </w:t>
      </w:r>
      <w:r w:rsidR="00A24668" w:rsidRPr="00A600FC">
        <w:rPr>
          <w:rFonts w:ascii="Times New Roman" w:hAnsi="Times New Roman" w:cs="Times New Roman"/>
          <w:sz w:val="24"/>
          <w:szCs w:val="24"/>
        </w:rPr>
        <w:t>31</w:t>
      </w:r>
      <w:r w:rsidR="009900B0" w:rsidRPr="00A600FC">
        <w:rPr>
          <w:rFonts w:ascii="Times New Roman" w:hAnsi="Times New Roman" w:cs="Times New Roman"/>
          <w:sz w:val="24"/>
          <w:szCs w:val="24"/>
        </w:rPr>
        <w:t xml:space="preserve">, </w:t>
      </w:r>
      <w:r w:rsidR="00A24668" w:rsidRPr="00A600FC">
        <w:rPr>
          <w:rFonts w:ascii="Times New Roman" w:hAnsi="Times New Roman" w:cs="Times New Roman"/>
          <w:sz w:val="24"/>
          <w:szCs w:val="24"/>
        </w:rPr>
        <w:t>2028</w:t>
      </w:r>
      <w:r w:rsidRPr="00A600FC">
        <w:rPr>
          <w:rFonts w:ascii="Times New Roman" w:hAnsi="Times New Roman" w:cs="Times New Roman"/>
          <w:sz w:val="24"/>
          <w:szCs w:val="24"/>
        </w:rPr>
        <w:t>,</w:t>
      </w:r>
      <w:r w:rsidR="009900B0" w:rsidRPr="00A600FC">
        <w:rPr>
          <w:rFonts w:ascii="Times New Roman" w:hAnsi="Times New Roman" w:cs="Times New Roman"/>
          <w:sz w:val="24"/>
          <w:szCs w:val="24"/>
        </w:rPr>
        <w:t xml:space="preserve"> </w:t>
      </w:r>
      <w:r w:rsidRPr="00A600FC">
        <w:rPr>
          <w:rFonts w:ascii="Times New Roman" w:hAnsi="Times New Roman" w:cs="Times New Roman"/>
          <w:sz w:val="24"/>
          <w:szCs w:val="24"/>
        </w:rPr>
        <w:t xml:space="preserve">the electrical corporation </w:t>
      </w:r>
      <w:r w:rsidR="009900B0" w:rsidRPr="00A600FC">
        <w:rPr>
          <w:rFonts w:ascii="Times New Roman" w:hAnsi="Times New Roman" w:cs="Times New Roman"/>
          <w:sz w:val="24"/>
          <w:szCs w:val="24"/>
        </w:rPr>
        <w:t>must:</w:t>
      </w:r>
    </w:p>
    <w:p w:rsidR="00A24668" w:rsidRPr="00A600FC" w:rsidRDefault="00A24668" w:rsidP="0085403D">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Obtain Commission approval</w:t>
      </w:r>
      <w:r w:rsidR="00DC1B2F" w:rsidRPr="00A600FC">
        <w:rPr>
          <w:rFonts w:ascii="Times New Roman" w:hAnsi="Times New Roman" w:cs="Times New Roman"/>
          <w:sz w:val="24"/>
          <w:szCs w:val="24"/>
        </w:rPr>
        <w:t>.</w:t>
      </w:r>
    </w:p>
    <w:p w:rsidR="00A24668" w:rsidRPr="00A600FC" w:rsidRDefault="009900B0" w:rsidP="0085403D">
      <w:pPr>
        <w:pStyle w:val="ListParagraph"/>
        <w:numPr>
          <w:ilvl w:val="3"/>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The </w:t>
      </w:r>
      <w:r w:rsidR="00A24668" w:rsidRPr="00A600FC">
        <w:rPr>
          <w:rFonts w:ascii="Times New Roman" w:hAnsi="Times New Roman" w:cs="Times New Roman"/>
          <w:sz w:val="24"/>
          <w:szCs w:val="24"/>
        </w:rPr>
        <w:t>C</w:t>
      </w:r>
      <w:r w:rsidRPr="00A600FC">
        <w:rPr>
          <w:rFonts w:ascii="Times New Roman" w:hAnsi="Times New Roman" w:cs="Times New Roman"/>
          <w:sz w:val="24"/>
          <w:szCs w:val="24"/>
        </w:rPr>
        <w:t>ommission c</w:t>
      </w:r>
      <w:r w:rsidR="00A24668" w:rsidRPr="00A600FC">
        <w:rPr>
          <w:rFonts w:ascii="Times New Roman" w:hAnsi="Times New Roman" w:cs="Times New Roman"/>
          <w:sz w:val="24"/>
          <w:szCs w:val="24"/>
        </w:rPr>
        <w:t>an approve or reject based on evaluation of costs and benefits of continuation to electrical corporation and consumers</w:t>
      </w:r>
      <w:r w:rsidR="00DC1B2F" w:rsidRPr="00A600FC">
        <w:rPr>
          <w:rFonts w:ascii="Times New Roman" w:hAnsi="Times New Roman" w:cs="Times New Roman"/>
          <w:sz w:val="24"/>
          <w:szCs w:val="24"/>
        </w:rPr>
        <w:t>.</w:t>
      </w:r>
    </w:p>
    <w:p w:rsidR="00A24668" w:rsidRPr="00CA6916" w:rsidRDefault="00A24668" w:rsidP="0085403D">
      <w:pPr>
        <w:pStyle w:val="ListParagraph"/>
        <w:numPr>
          <w:ilvl w:val="4"/>
          <w:numId w:val="4"/>
        </w:numPr>
        <w:spacing w:after="0" w:line="240" w:lineRule="auto"/>
        <w:jc w:val="both"/>
        <w:rPr>
          <w:rFonts w:ascii="Times New Roman" w:hAnsi="Times New Roman" w:cs="Times New Roman"/>
          <w:sz w:val="24"/>
          <w:szCs w:val="24"/>
        </w:rPr>
      </w:pPr>
      <w:r w:rsidRPr="00CA6916">
        <w:rPr>
          <w:rFonts w:ascii="Times New Roman" w:hAnsi="Times New Roman" w:cs="Times New Roman"/>
          <w:sz w:val="24"/>
          <w:szCs w:val="24"/>
        </w:rPr>
        <w:t>Must develop “an objective analytical framework” to determine continued need</w:t>
      </w:r>
      <w:r w:rsidR="00DC1B2F" w:rsidRPr="00CA6916">
        <w:rPr>
          <w:rFonts w:ascii="Times New Roman" w:hAnsi="Times New Roman" w:cs="Times New Roman"/>
          <w:sz w:val="24"/>
          <w:szCs w:val="24"/>
        </w:rPr>
        <w:t>.</w:t>
      </w:r>
    </w:p>
    <w:p w:rsidR="00A24668" w:rsidRPr="00A600FC" w:rsidRDefault="009900B0" w:rsidP="009900B0">
      <w:pPr>
        <w:pStyle w:val="ListParagraph"/>
        <w:numPr>
          <w:ilvl w:val="3"/>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The </w:t>
      </w:r>
      <w:r w:rsidR="00A24668" w:rsidRPr="00A600FC">
        <w:rPr>
          <w:rFonts w:ascii="Times New Roman" w:hAnsi="Times New Roman" w:cs="Times New Roman"/>
          <w:sz w:val="24"/>
          <w:szCs w:val="24"/>
        </w:rPr>
        <w:t>Commission cannot modify or condition continued deferral approval</w:t>
      </w:r>
      <w:r w:rsidR="00DC1B2F" w:rsidRPr="00A600FC">
        <w:rPr>
          <w:rFonts w:ascii="Times New Roman" w:hAnsi="Times New Roman" w:cs="Times New Roman"/>
          <w:sz w:val="24"/>
          <w:szCs w:val="24"/>
        </w:rPr>
        <w:t>.</w:t>
      </w:r>
    </w:p>
    <w:p w:rsidR="00A24668" w:rsidRPr="00A600FC" w:rsidRDefault="00A24668" w:rsidP="0085403D">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Be subject to the </w:t>
      </w:r>
      <w:r w:rsidR="009900B0" w:rsidRPr="00A600FC">
        <w:rPr>
          <w:rFonts w:ascii="Times New Roman" w:hAnsi="Times New Roman" w:cs="Times New Roman"/>
          <w:sz w:val="24"/>
          <w:szCs w:val="24"/>
        </w:rPr>
        <w:t>compounded annual growth rate (</w:t>
      </w:r>
      <w:r w:rsidRPr="00A600FC">
        <w:rPr>
          <w:rFonts w:ascii="Times New Roman" w:hAnsi="Times New Roman" w:cs="Times New Roman"/>
          <w:sz w:val="24"/>
          <w:szCs w:val="24"/>
        </w:rPr>
        <w:t>CAGR</w:t>
      </w:r>
      <w:r w:rsidR="009900B0" w:rsidRPr="00A600FC">
        <w:rPr>
          <w:rFonts w:ascii="Times New Roman" w:hAnsi="Times New Roman" w:cs="Times New Roman"/>
          <w:sz w:val="24"/>
          <w:szCs w:val="24"/>
        </w:rPr>
        <w:t>)</w:t>
      </w:r>
      <w:r w:rsidR="004D4B50">
        <w:rPr>
          <w:rFonts w:ascii="Times New Roman" w:hAnsi="Times New Roman" w:cs="Times New Roman"/>
          <w:sz w:val="24"/>
          <w:szCs w:val="24"/>
        </w:rPr>
        <w:t xml:space="preserve"> rate cap</w:t>
      </w:r>
      <w:r w:rsidR="009900B0" w:rsidRPr="00A600FC">
        <w:rPr>
          <w:rFonts w:ascii="Times New Roman" w:hAnsi="Times New Roman" w:cs="Times New Roman"/>
          <w:sz w:val="24"/>
          <w:szCs w:val="24"/>
        </w:rPr>
        <w:t xml:space="preserve"> </w:t>
      </w:r>
      <w:r w:rsidRPr="00A600FC">
        <w:rPr>
          <w:rFonts w:ascii="Times New Roman" w:hAnsi="Times New Roman" w:cs="Times New Roman"/>
          <w:sz w:val="24"/>
          <w:szCs w:val="24"/>
        </w:rPr>
        <w:t>limitations</w:t>
      </w:r>
      <w:r w:rsidR="00DC1B2F" w:rsidRPr="00A600FC">
        <w:rPr>
          <w:rFonts w:ascii="Times New Roman" w:hAnsi="Times New Roman" w:cs="Times New Roman"/>
          <w:sz w:val="24"/>
          <w:szCs w:val="24"/>
        </w:rPr>
        <w:t>.</w:t>
      </w:r>
    </w:p>
    <w:p w:rsidR="00A24668" w:rsidRPr="00A600FC" w:rsidRDefault="00A24668" w:rsidP="0085403D">
      <w:pPr>
        <w:pStyle w:val="ListParagraph"/>
        <w:numPr>
          <w:ilvl w:val="2"/>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Obtain Commission approval to continue discounts under 393.1640 approved prior to </w:t>
      </w:r>
      <w:r w:rsidR="009900B0" w:rsidRPr="00A600FC">
        <w:rPr>
          <w:rFonts w:ascii="Times New Roman" w:hAnsi="Times New Roman" w:cs="Times New Roman"/>
          <w:sz w:val="24"/>
          <w:szCs w:val="24"/>
        </w:rPr>
        <w:t>December 31, 2023.</w:t>
      </w:r>
    </w:p>
    <w:p w:rsidR="00DC1B2F" w:rsidRPr="00A600FC" w:rsidRDefault="00DC1B2F" w:rsidP="00DC1B2F">
      <w:pPr>
        <w:pStyle w:val="ListParagraph"/>
        <w:spacing w:after="0" w:line="240" w:lineRule="auto"/>
        <w:ind w:left="2160"/>
        <w:jc w:val="both"/>
        <w:rPr>
          <w:rFonts w:ascii="Times New Roman" w:hAnsi="Times New Roman" w:cs="Times New Roman"/>
          <w:sz w:val="24"/>
          <w:szCs w:val="24"/>
        </w:rPr>
      </w:pPr>
    </w:p>
    <w:p w:rsidR="00DC1B2F" w:rsidRPr="00A600FC" w:rsidRDefault="00DC1B2F" w:rsidP="00DC1B2F">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6</w:t>
      </w:r>
    </w:p>
    <w:p w:rsidR="00A24668" w:rsidRPr="00A600FC" w:rsidRDefault="00A24668" w:rsidP="0085403D">
      <w:pPr>
        <w:pStyle w:val="ListParagraph"/>
        <w:numPr>
          <w:ilvl w:val="1"/>
          <w:numId w:val="4"/>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Expires </w:t>
      </w:r>
      <w:r w:rsidR="00DC1B2F" w:rsidRPr="00A600FC">
        <w:rPr>
          <w:rFonts w:ascii="Times New Roman" w:hAnsi="Times New Roman" w:cs="Times New Roman"/>
          <w:sz w:val="24"/>
          <w:szCs w:val="24"/>
        </w:rPr>
        <w:t>December 31, 20</w:t>
      </w:r>
      <w:r w:rsidRPr="00A600FC">
        <w:rPr>
          <w:rFonts w:ascii="Times New Roman" w:hAnsi="Times New Roman" w:cs="Times New Roman"/>
          <w:sz w:val="24"/>
          <w:szCs w:val="24"/>
        </w:rPr>
        <w:t xml:space="preserve">28 except deferrals </w:t>
      </w:r>
      <w:r w:rsidR="004C77A6" w:rsidRPr="00A600FC">
        <w:rPr>
          <w:rFonts w:ascii="Times New Roman" w:hAnsi="Times New Roman" w:cs="Times New Roman"/>
          <w:sz w:val="24"/>
          <w:szCs w:val="24"/>
        </w:rPr>
        <w:t>and amortizations will continue consistent with Commission ratemaking treatment</w:t>
      </w:r>
      <w:r w:rsidR="00DC1B2F" w:rsidRPr="00A600FC">
        <w:rPr>
          <w:rFonts w:ascii="Times New Roman" w:hAnsi="Times New Roman" w:cs="Times New Roman"/>
          <w:sz w:val="24"/>
          <w:szCs w:val="24"/>
        </w:rPr>
        <w:t>.</w:t>
      </w:r>
    </w:p>
    <w:p w:rsidR="004C77A6" w:rsidRPr="00A600FC" w:rsidRDefault="004C77A6" w:rsidP="0085403D">
      <w:pPr>
        <w:spacing w:after="0" w:line="240" w:lineRule="auto"/>
        <w:jc w:val="both"/>
        <w:rPr>
          <w:rFonts w:ascii="Times New Roman" w:hAnsi="Times New Roman" w:cs="Times New Roman"/>
          <w:sz w:val="24"/>
          <w:szCs w:val="24"/>
        </w:rPr>
      </w:pPr>
    </w:p>
    <w:p w:rsidR="00B519CA" w:rsidRDefault="00DC1B2F" w:rsidP="00DC1B2F">
      <w:pPr>
        <w:spacing w:after="0" w:line="240" w:lineRule="auto"/>
        <w:ind w:left="720"/>
        <w:jc w:val="both"/>
        <w:rPr>
          <w:rFonts w:ascii="Times New Roman" w:hAnsi="Times New Roman" w:cs="Times New Roman"/>
          <w:b/>
          <w:i/>
          <w:sz w:val="24"/>
          <w:szCs w:val="24"/>
        </w:rPr>
      </w:pPr>
      <w:r w:rsidRPr="00A600FC">
        <w:rPr>
          <w:rFonts w:ascii="Times New Roman" w:hAnsi="Times New Roman" w:cs="Times New Roman"/>
          <w:b/>
          <w:i/>
          <w:sz w:val="24"/>
          <w:szCs w:val="24"/>
        </w:rPr>
        <w:t xml:space="preserve">Staff </w:t>
      </w:r>
      <w:r w:rsidR="00E51187" w:rsidRPr="00A600FC">
        <w:rPr>
          <w:rFonts w:ascii="Times New Roman" w:hAnsi="Times New Roman" w:cs="Times New Roman"/>
          <w:b/>
          <w:i/>
          <w:sz w:val="24"/>
          <w:szCs w:val="24"/>
        </w:rPr>
        <w:t>comment</w:t>
      </w:r>
      <w:r w:rsidRPr="00A600FC">
        <w:rPr>
          <w:rFonts w:ascii="Times New Roman" w:hAnsi="Times New Roman" w:cs="Times New Roman"/>
          <w:b/>
          <w:i/>
          <w:sz w:val="24"/>
          <w:szCs w:val="24"/>
        </w:rPr>
        <w:t>s:</w:t>
      </w:r>
      <w:r w:rsidR="00B519CA">
        <w:rPr>
          <w:rFonts w:ascii="Times New Roman" w:hAnsi="Times New Roman" w:cs="Times New Roman"/>
          <w:b/>
          <w:sz w:val="24"/>
          <w:szCs w:val="24"/>
        </w:rPr>
        <w:t xml:space="preserve">  Subsection 2 states that electrical corporations shall defer to a regulatory asset, 85% of all depreciation expense and return associated with qualifying expense.  If the deferral was limited to grid modernization, as opposed to all qualifying expense, it is likely that the 85% limitation could be removed, thus </w:t>
      </w:r>
      <w:r w:rsidR="00B519CA">
        <w:rPr>
          <w:rFonts w:ascii="Times New Roman" w:hAnsi="Times New Roman" w:cs="Times New Roman"/>
          <w:b/>
          <w:sz w:val="24"/>
          <w:szCs w:val="24"/>
        </w:rPr>
        <w:lastRenderedPageBreak/>
        <w:t>allowing 100% deferral of grid modernization expense while maintaining CAGR rate caps of 2% or less.</w:t>
      </w:r>
      <w:r w:rsidR="00590BF3">
        <w:rPr>
          <w:rStyle w:val="FootnoteReference"/>
          <w:rFonts w:ascii="Times New Roman" w:hAnsi="Times New Roman" w:cs="Times New Roman"/>
          <w:b/>
          <w:sz w:val="24"/>
          <w:szCs w:val="24"/>
        </w:rPr>
        <w:footnoteReference w:id="6"/>
      </w:r>
      <w:r w:rsidR="00590BF3">
        <w:rPr>
          <w:rFonts w:ascii="Times New Roman" w:hAnsi="Times New Roman" w:cs="Times New Roman"/>
          <w:b/>
          <w:sz w:val="24"/>
          <w:szCs w:val="24"/>
        </w:rPr>
        <w:t xml:space="preserve">  </w:t>
      </w:r>
      <w:r w:rsidR="00B519CA">
        <w:rPr>
          <w:rFonts w:ascii="Times New Roman" w:hAnsi="Times New Roman" w:cs="Times New Roman"/>
          <w:b/>
          <w:sz w:val="24"/>
          <w:szCs w:val="24"/>
        </w:rPr>
        <w:t xml:space="preserve"> </w:t>
      </w:r>
      <w:r w:rsidRPr="00A600FC">
        <w:rPr>
          <w:rFonts w:ascii="Times New Roman" w:hAnsi="Times New Roman" w:cs="Times New Roman"/>
          <w:b/>
          <w:i/>
          <w:sz w:val="24"/>
          <w:szCs w:val="24"/>
        </w:rPr>
        <w:t xml:space="preserve"> </w:t>
      </w:r>
    </w:p>
    <w:p w:rsidR="00B519CA" w:rsidRDefault="00B519CA" w:rsidP="00DC1B2F">
      <w:pPr>
        <w:spacing w:after="0" w:line="240" w:lineRule="auto"/>
        <w:ind w:left="720"/>
        <w:jc w:val="both"/>
        <w:rPr>
          <w:rFonts w:ascii="Times New Roman" w:hAnsi="Times New Roman" w:cs="Times New Roman"/>
          <w:b/>
          <w:i/>
          <w:sz w:val="24"/>
          <w:szCs w:val="24"/>
        </w:rPr>
      </w:pPr>
    </w:p>
    <w:p w:rsidR="00DC1B2F" w:rsidRDefault="00DC1B2F" w:rsidP="00DC1B2F">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sz w:val="24"/>
          <w:szCs w:val="24"/>
        </w:rPr>
        <w:t xml:space="preserve">Subsection 4 states that in order to take advantage of deferrals, the electrical corporation, for each of the first 5-year of its capital investment plan, invest no more than 6% in smart meters, and must invest at least 25% in grid modernization projects, including but not limited to those listed in the subsection.  </w:t>
      </w:r>
      <w:r w:rsidR="00AE724B" w:rsidRPr="00A600FC">
        <w:rPr>
          <w:rFonts w:ascii="Times New Roman" w:hAnsi="Times New Roman" w:cs="Times New Roman"/>
          <w:b/>
          <w:sz w:val="24"/>
          <w:szCs w:val="24"/>
        </w:rPr>
        <w:t>It should be noted, to realize the benefits of some of the grid modernization projects, advanced metering infrastructure (“smart” meters</w:t>
      </w:r>
      <w:r w:rsidR="003B5ABD" w:rsidRPr="00A600FC">
        <w:rPr>
          <w:rFonts w:ascii="Times New Roman" w:hAnsi="Times New Roman" w:cs="Times New Roman"/>
          <w:b/>
          <w:sz w:val="24"/>
          <w:szCs w:val="24"/>
        </w:rPr>
        <w:t>”</w:t>
      </w:r>
      <w:r w:rsidR="00AE724B" w:rsidRPr="00A600FC">
        <w:rPr>
          <w:rFonts w:ascii="Times New Roman" w:hAnsi="Times New Roman" w:cs="Times New Roman"/>
          <w:b/>
          <w:sz w:val="24"/>
          <w:szCs w:val="24"/>
        </w:rPr>
        <w:t xml:space="preserve">) will </w:t>
      </w:r>
      <w:r w:rsidR="003B5ABD" w:rsidRPr="00A600FC">
        <w:rPr>
          <w:rFonts w:ascii="Times New Roman" w:hAnsi="Times New Roman" w:cs="Times New Roman"/>
          <w:b/>
          <w:sz w:val="24"/>
          <w:szCs w:val="24"/>
        </w:rPr>
        <w:t xml:space="preserve">likely </w:t>
      </w:r>
      <w:r w:rsidR="00AE724B" w:rsidRPr="00A600FC">
        <w:rPr>
          <w:rFonts w:ascii="Times New Roman" w:hAnsi="Times New Roman" w:cs="Times New Roman"/>
          <w:b/>
          <w:sz w:val="24"/>
          <w:szCs w:val="24"/>
        </w:rPr>
        <w:t>be needed and must have full functionality.</w:t>
      </w:r>
    </w:p>
    <w:p w:rsidR="00B519CA" w:rsidRDefault="00B519CA" w:rsidP="00DC1B2F">
      <w:pPr>
        <w:spacing w:after="0" w:line="240" w:lineRule="auto"/>
        <w:ind w:left="720"/>
        <w:jc w:val="both"/>
        <w:rPr>
          <w:rFonts w:ascii="Times New Roman" w:hAnsi="Times New Roman" w:cs="Times New Roman"/>
          <w:b/>
          <w:sz w:val="24"/>
          <w:szCs w:val="24"/>
        </w:rPr>
      </w:pPr>
    </w:p>
    <w:p w:rsidR="00AB4C44" w:rsidRPr="00AB4C44" w:rsidRDefault="00AB4C44" w:rsidP="00DC1B2F">
      <w:pPr>
        <w:spacing w:after="0" w:line="240" w:lineRule="auto"/>
        <w:ind w:left="720"/>
        <w:jc w:val="both"/>
        <w:rPr>
          <w:rFonts w:ascii="Times New Roman" w:hAnsi="Times New Roman" w:cs="Times New Roman"/>
          <w:b/>
          <w:sz w:val="24"/>
          <w:szCs w:val="24"/>
        </w:rPr>
      </w:pPr>
      <w:r w:rsidRPr="007A4215">
        <w:rPr>
          <w:rFonts w:ascii="Times New Roman" w:hAnsi="Times New Roman" w:cs="Times New Roman"/>
          <w:b/>
          <w:sz w:val="24"/>
          <w:szCs w:val="24"/>
          <w:u w:val="single"/>
        </w:rPr>
        <w:t>Staff Recommendation:</w:t>
      </w:r>
      <w:r w:rsidRPr="007A4215">
        <w:rPr>
          <w:rFonts w:ascii="Times New Roman" w:hAnsi="Times New Roman" w:cs="Times New Roman"/>
          <w:b/>
          <w:sz w:val="24"/>
          <w:szCs w:val="24"/>
        </w:rPr>
        <w:t xml:space="preserve"> Limit PISA to grid modernization projects only. Electrical corporations should not earn an additional return on non-grid projects that they would have completed absent legislative changes.  If PISA is limited to grid modernization projects,  </w:t>
      </w:r>
      <w:r w:rsidR="00946A11" w:rsidRPr="007A4215">
        <w:rPr>
          <w:rFonts w:ascii="Times New Roman" w:hAnsi="Times New Roman" w:cs="Times New Roman"/>
          <w:b/>
          <w:sz w:val="24"/>
          <w:szCs w:val="24"/>
        </w:rPr>
        <w:t>100</w:t>
      </w:r>
      <w:r w:rsidRPr="007A4215">
        <w:rPr>
          <w:rFonts w:ascii="Times New Roman" w:hAnsi="Times New Roman" w:cs="Times New Roman"/>
          <w:b/>
          <w:sz w:val="24"/>
          <w:szCs w:val="24"/>
        </w:rPr>
        <w:t>% of all depreciation expense and return associated</w:t>
      </w:r>
      <w:r w:rsidR="00946A11" w:rsidRPr="007A4215">
        <w:rPr>
          <w:rFonts w:ascii="Times New Roman" w:hAnsi="Times New Roman" w:cs="Times New Roman"/>
          <w:b/>
          <w:sz w:val="24"/>
          <w:szCs w:val="24"/>
        </w:rPr>
        <w:t xml:space="preserve"> with that grid modernization could be</w:t>
      </w:r>
      <w:r w:rsidRPr="007A4215">
        <w:rPr>
          <w:rFonts w:ascii="Times New Roman" w:hAnsi="Times New Roman" w:cs="Times New Roman"/>
          <w:b/>
          <w:sz w:val="24"/>
          <w:szCs w:val="24"/>
        </w:rPr>
        <w:t xml:space="preserve"> </w:t>
      </w:r>
      <w:r w:rsidR="00946A11" w:rsidRPr="007A4215">
        <w:rPr>
          <w:rFonts w:ascii="Times New Roman" w:hAnsi="Times New Roman" w:cs="Times New Roman"/>
          <w:b/>
          <w:sz w:val="24"/>
          <w:szCs w:val="24"/>
        </w:rPr>
        <w:t>deferred to a regulatory asset.</w:t>
      </w:r>
    </w:p>
    <w:p w:rsidR="00B519CA" w:rsidRPr="00A600FC" w:rsidRDefault="00B519CA" w:rsidP="00DC1B2F">
      <w:pPr>
        <w:spacing w:after="0" w:line="240" w:lineRule="auto"/>
        <w:ind w:left="720"/>
        <w:jc w:val="both"/>
        <w:rPr>
          <w:rFonts w:ascii="Times New Roman" w:hAnsi="Times New Roman" w:cs="Times New Roman"/>
          <w:b/>
          <w:sz w:val="24"/>
          <w:szCs w:val="24"/>
        </w:rPr>
      </w:pPr>
    </w:p>
    <w:p w:rsidR="00DC1B2F" w:rsidRPr="00A600FC" w:rsidRDefault="00DC1B2F" w:rsidP="0085403D">
      <w:pPr>
        <w:spacing w:after="0" w:line="240" w:lineRule="auto"/>
        <w:jc w:val="both"/>
        <w:rPr>
          <w:rFonts w:ascii="Times New Roman" w:hAnsi="Times New Roman" w:cs="Times New Roman"/>
          <w:sz w:val="24"/>
          <w:szCs w:val="24"/>
        </w:rPr>
      </w:pPr>
    </w:p>
    <w:p w:rsidR="004C77A6" w:rsidRPr="00A600FC" w:rsidRDefault="00102FE3" w:rsidP="0085403D">
      <w:pPr>
        <w:spacing w:after="0" w:line="240" w:lineRule="auto"/>
        <w:jc w:val="both"/>
        <w:rPr>
          <w:rFonts w:ascii="Times New Roman" w:hAnsi="Times New Roman" w:cs="Times New Roman"/>
          <w:b/>
          <w:sz w:val="24"/>
          <w:szCs w:val="24"/>
          <w:u w:val="single"/>
        </w:rPr>
      </w:pPr>
      <w:r w:rsidRPr="00A600FC">
        <w:rPr>
          <w:rFonts w:ascii="Times New Roman" w:hAnsi="Times New Roman" w:cs="Times New Roman"/>
          <w:b/>
          <w:sz w:val="24"/>
          <w:szCs w:val="24"/>
          <w:u w:val="single"/>
        </w:rPr>
        <w:t xml:space="preserve">Section </w:t>
      </w:r>
      <w:r w:rsidR="004C77A6" w:rsidRPr="00A600FC">
        <w:rPr>
          <w:rFonts w:ascii="Times New Roman" w:hAnsi="Times New Roman" w:cs="Times New Roman"/>
          <w:b/>
          <w:sz w:val="24"/>
          <w:szCs w:val="24"/>
          <w:u w:val="single"/>
        </w:rPr>
        <w:t>393.1610</w:t>
      </w:r>
      <w:r w:rsidR="00CA6916">
        <w:rPr>
          <w:rFonts w:ascii="Times New Roman" w:hAnsi="Times New Roman" w:cs="Times New Roman"/>
          <w:b/>
          <w:sz w:val="24"/>
          <w:szCs w:val="24"/>
          <w:u w:val="single"/>
        </w:rPr>
        <w:t xml:space="preserve"> – Investment in </w:t>
      </w:r>
      <w:r w:rsidR="001D4819">
        <w:rPr>
          <w:rFonts w:ascii="Times New Roman" w:hAnsi="Times New Roman" w:cs="Times New Roman"/>
          <w:b/>
          <w:sz w:val="24"/>
          <w:szCs w:val="24"/>
          <w:u w:val="single"/>
        </w:rPr>
        <w:t>s</w:t>
      </w:r>
      <w:r w:rsidR="00CA6916">
        <w:rPr>
          <w:rFonts w:ascii="Times New Roman" w:hAnsi="Times New Roman" w:cs="Times New Roman"/>
          <w:b/>
          <w:sz w:val="24"/>
          <w:szCs w:val="24"/>
          <w:u w:val="single"/>
        </w:rPr>
        <w:t xml:space="preserve">mall </w:t>
      </w:r>
      <w:r w:rsidR="001D4819">
        <w:rPr>
          <w:rFonts w:ascii="Times New Roman" w:hAnsi="Times New Roman" w:cs="Times New Roman"/>
          <w:b/>
          <w:sz w:val="24"/>
          <w:szCs w:val="24"/>
          <w:u w:val="single"/>
        </w:rPr>
        <w:t>s</w:t>
      </w:r>
      <w:r w:rsidR="00CA6916">
        <w:rPr>
          <w:rFonts w:ascii="Times New Roman" w:hAnsi="Times New Roman" w:cs="Times New Roman"/>
          <w:b/>
          <w:sz w:val="24"/>
          <w:szCs w:val="24"/>
          <w:u w:val="single"/>
        </w:rPr>
        <w:t xml:space="preserve">cale or </w:t>
      </w:r>
      <w:r w:rsidR="001D4819">
        <w:rPr>
          <w:rFonts w:ascii="Times New Roman" w:hAnsi="Times New Roman" w:cs="Times New Roman"/>
          <w:b/>
          <w:sz w:val="24"/>
          <w:szCs w:val="24"/>
          <w:u w:val="single"/>
        </w:rPr>
        <w:t>p</w:t>
      </w:r>
      <w:r w:rsidR="00CA6916">
        <w:rPr>
          <w:rFonts w:ascii="Times New Roman" w:hAnsi="Times New Roman" w:cs="Times New Roman"/>
          <w:b/>
          <w:sz w:val="24"/>
          <w:szCs w:val="24"/>
          <w:u w:val="single"/>
        </w:rPr>
        <w:t xml:space="preserve">ilot </w:t>
      </w:r>
      <w:r w:rsidR="001D4819">
        <w:rPr>
          <w:rFonts w:ascii="Times New Roman" w:hAnsi="Times New Roman" w:cs="Times New Roman"/>
          <w:b/>
          <w:sz w:val="24"/>
          <w:szCs w:val="24"/>
          <w:u w:val="single"/>
        </w:rPr>
        <w:t>p</w:t>
      </w:r>
      <w:r w:rsidR="00CA6916">
        <w:rPr>
          <w:rFonts w:ascii="Times New Roman" w:hAnsi="Times New Roman" w:cs="Times New Roman"/>
          <w:b/>
          <w:sz w:val="24"/>
          <w:szCs w:val="24"/>
          <w:u w:val="single"/>
        </w:rPr>
        <w:t>rojects</w:t>
      </w:r>
    </w:p>
    <w:p w:rsidR="004C77A6" w:rsidRPr="00A600FC" w:rsidRDefault="004C77A6" w:rsidP="0085403D">
      <w:pPr>
        <w:pStyle w:val="ListParagraph"/>
        <w:numPr>
          <w:ilvl w:val="0"/>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Commission may approve investment in small scale or pilot innovation technology if designed to advance the electrical corporations operational knowledge about deploying or gaining operational efficiencies that result in customer savings and benefits</w:t>
      </w:r>
    </w:p>
    <w:p w:rsidR="004C77A6" w:rsidRPr="00A600FC" w:rsidRDefault="004C77A6" w:rsidP="0085403D">
      <w:pPr>
        <w:pStyle w:val="ListParagraph"/>
        <w:numPr>
          <w:ilvl w:val="1"/>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Renewable</w:t>
      </w:r>
    </w:p>
    <w:p w:rsidR="004C77A6" w:rsidRPr="00A600FC" w:rsidRDefault="004C77A6" w:rsidP="0085403D">
      <w:pPr>
        <w:pStyle w:val="ListParagraph"/>
        <w:numPr>
          <w:ilvl w:val="1"/>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Microgrids</w:t>
      </w:r>
    </w:p>
    <w:p w:rsidR="004C77A6" w:rsidRPr="00A600FC" w:rsidRDefault="004C77A6" w:rsidP="0085403D">
      <w:pPr>
        <w:pStyle w:val="ListParagraph"/>
        <w:numPr>
          <w:ilvl w:val="1"/>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Energy storage</w:t>
      </w:r>
    </w:p>
    <w:p w:rsidR="00F62382" w:rsidRPr="00A600FC" w:rsidRDefault="00F62382" w:rsidP="0085403D">
      <w:pPr>
        <w:spacing w:after="0" w:line="240" w:lineRule="auto"/>
        <w:jc w:val="both"/>
        <w:rPr>
          <w:rFonts w:ascii="Times New Roman" w:hAnsi="Times New Roman" w:cs="Times New Roman"/>
          <w:sz w:val="24"/>
          <w:szCs w:val="24"/>
        </w:rPr>
      </w:pPr>
    </w:p>
    <w:p w:rsidR="00AE724B" w:rsidRPr="00A600FC" w:rsidRDefault="00CC031A" w:rsidP="00CC031A">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i/>
          <w:sz w:val="24"/>
          <w:szCs w:val="24"/>
        </w:rPr>
        <w:t xml:space="preserve">Staff </w:t>
      </w:r>
      <w:r w:rsidR="00E51187" w:rsidRPr="00A600FC">
        <w:rPr>
          <w:rFonts w:ascii="Times New Roman" w:hAnsi="Times New Roman" w:cs="Times New Roman"/>
          <w:b/>
          <w:i/>
          <w:sz w:val="24"/>
          <w:szCs w:val="24"/>
        </w:rPr>
        <w:t>comments</w:t>
      </w:r>
      <w:r w:rsidRPr="00A600FC">
        <w:rPr>
          <w:rFonts w:ascii="Times New Roman" w:hAnsi="Times New Roman" w:cs="Times New Roman"/>
          <w:b/>
          <w:i/>
          <w:sz w:val="24"/>
          <w:szCs w:val="24"/>
        </w:rPr>
        <w:t>:</w:t>
      </w:r>
      <w:r w:rsidRPr="00A600FC">
        <w:rPr>
          <w:rFonts w:ascii="Times New Roman" w:hAnsi="Times New Roman" w:cs="Times New Roman"/>
          <w:sz w:val="24"/>
          <w:szCs w:val="24"/>
        </w:rPr>
        <w:t xml:space="preserve">  </w:t>
      </w:r>
      <w:r w:rsidRPr="00A600FC">
        <w:rPr>
          <w:rFonts w:ascii="Times New Roman" w:hAnsi="Times New Roman" w:cs="Times New Roman"/>
          <w:b/>
          <w:sz w:val="24"/>
          <w:szCs w:val="24"/>
        </w:rPr>
        <w:t xml:space="preserve">This provision </w:t>
      </w:r>
      <w:r w:rsidR="00F612C1">
        <w:rPr>
          <w:rFonts w:ascii="Times New Roman" w:hAnsi="Times New Roman" w:cs="Times New Roman"/>
          <w:b/>
          <w:sz w:val="24"/>
          <w:szCs w:val="24"/>
        </w:rPr>
        <w:t>clarifies</w:t>
      </w:r>
      <w:r w:rsidRPr="00A600FC">
        <w:rPr>
          <w:rFonts w:ascii="Times New Roman" w:hAnsi="Times New Roman" w:cs="Times New Roman"/>
          <w:b/>
          <w:sz w:val="24"/>
          <w:szCs w:val="24"/>
        </w:rPr>
        <w:t xml:space="preserve"> Commission authority.</w:t>
      </w:r>
    </w:p>
    <w:p w:rsidR="00AE724B" w:rsidRPr="00A600FC" w:rsidRDefault="00AE724B" w:rsidP="0085403D">
      <w:pPr>
        <w:spacing w:after="0" w:line="240" w:lineRule="auto"/>
        <w:jc w:val="both"/>
        <w:rPr>
          <w:rFonts w:ascii="Times New Roman" w:hAnsi="Times New Roman" w:cs="Times New Roman"/>
          <w:sz w:val="24"/>
          <w:szCs w:val="24"/>
        </w:rPr>
      </w:pPr>
    </w:p>
    <w:p w:rsidR="004C77A6" w:rsidRPr="00A600FC" w:rsidRDefault="00102FE3" w:rsidP="0085403D">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u w:val="single"/>
        </w:rPr>
        <w:t xml:space="preserve">Section </w:t>
      </w:r>
      <w:r w:rsidR="004C77A6" w:rsidRPr="00A600FC">
        <w:rPr>
          <w:rFonts w:ascii="Times New Roman" w:hAnsi="Times New Roman" w:cs="Times New Roman"/>
          <w:b/>
          <w:sz w:val="24"/>
          <w:szCs w:val="24"/>
          <w:u w:val="single"/>
        </w:rPr>
        <w:t>393.1640</w:t>
      </w:r>
      <w:r w:rsidR="004C77A6" w:rsidRPr="00E10B65">
        <w:rPr>
          <w:rFonts w:ascii="Times New Roman" w:hAnsi="Times New Roman" w:cs="Times New Roman"/>
          <w:b/>
          <w:sz w:val="24"/>
          <w:szCs w:val="24"/>
          <w:u w:val="single"/>
        </w:rPr>
        <w:t xml:space="preserve"> </w:t>
      </w:r>
      <w:r w:rsidR="00CC031A" w:rsidRPr="00E10B65">
        <w:rPr>
          <w:rFonts w:ascii="Times New Roman" w:hAnsi="Times New Roman" w:cs="Times New Roman"/>
          <w:b/>
          <w:sz w:val="24"/>
          <w:szCs w:val="24"/>
          <w:u w:val="single"/>
        </w:rPr>
        <w:t>–</w:t>
      </w:r>
      <w:r w:rsidR="004C77A6" w:rsidRPr="00E10B65">
        <w:rPr>
          <w:rFonts w:ascii="Times New Roman" w:hAnsi="Times New Roman" w:cs="Times New Roman"/>
          <w:b/>
          <w:sz w:val="24"/>
          <w:szCs w:val="24"/>
          <w:u w:val="single"/>
        </w:rPr>
        <w:t xml:space="preserve"> E</w:t>
      </w:r>
      <w:r w:rsidR="00CC031A" w:rsidRPr="00E10B65">
        <w:rPr>
          <w:rFonts w:ascii="Times New Roman" w:hAnsi="Times New Roman" w:cs="Times New Roman"/>
          <w:b/>
          <w:sz w:val="24"/>
          <w:szCs w:val="24"/>
          <w:u w:val="single"/>
        </w:rPr>
        <w:t xml:space="preserve">conomic </w:t>
      </w:r>
      <w:r w:rsidR="003B5ABD" w:rsidRPr="00E10B65">
        <w:rPr>
          <w:rFonts w:ascii="Times New Roman" w:hAnsi="Times New Roman" w:cs="Times New Roman"/>
          <w:b/>
          <w:sz w:val="24"/>
          <w:szCs w:val="24"/>
          <w:u w:val="single"/>
        </w:rPr>
        <w:t>d</w:t>
      </w:r>
      <w:r w:rsidR="00CC031A" w:rsidRPr="00E10B65">
        <w:rPr>
          <w:rFonts w:ascii="Times New Roman" w:hAnsi="Times New Roman" w:cs="Times New Roman"/>
          <w:b/>
          <w:sz w:val="24"/>
          <w:szCs w:val="24"/>
          <w:u w:val="single"/>
        </w:rPr>
        <w:t xml:space="preserve">evelopment </w:t>
      </w:r>
      <w:r w:rsidR="003B5ABD" w:rsidRPr="00E10B65">
        <w:rPr>
          <w:rFonts w:ascii="Times New Roman" w:hAnsi="Times New Roman" w:cs="Times New Roman"/>
          <w:b/>
          <w:sz w:val="24"/>
          <w:szCs w:val="24"/>
          <w:u w:val="single"/>
        </w:rPr>
        <w:t>r</w:t>
      </w:r>
      <w:r w:rsidR="00CC031A" w:rsidRPr="00E10B65">
        <w:rPr>
          <w:rFonts w:ascii="Times New Roman" w:hAnsi="Times New Roman" w:cs="Times New Roman"/>
          <w:b/>
          <w:sz w:val="24"/>
          <w:szCs w:val="24"/>
          <w:u w:val="single"/>
        </w:rPr>
        <w:t>ider discounts</w:t>
      </w:r>
    </w:p>
    <w:p w:rsidR="00C24F09" w:rsidRPr="00A600FC" w:rsidRDefault="00C24F09" w:rsidP="00C24F09">
      <w:pPr>
        <w:spacing w:after="0" w:line="240" w:lineRule="auto"/>
        <w:jc w:val="both"/>
        <w:rPr>
          <w:rFonts w:ascii="Times New Roman" w:hAnsi="Times New Roman" w:cs="Times New Roman"/>
          <w:sz w:val="24"/>
          <w:szCs w:val="24"/>
        </w:rPr>
      </w:pPr>
    </w:p>
    <w:p w:rsidR="00C24F09" w:rsidRPr="00A600FC" w:rsidRDefault="00C24F09" w:rsidP="00C24F09">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1</w:t>
      </w:r>
    </w:p>
    <w:p w:rsidR="000E5621" w:rsidRPr="00A600FC" w:rsidRDefault="00C24F09" w:rsidP="00C24F09">
      <w:pPr>
        <w:pStyle w:val="ListParagraph"/>
        <w:numPr>
          <w:ilvl w:val="0"/>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Upon application to the utility prior to public announcement, a new or existing account meeting the following criteria shall be considered qualified for a discount. </w:t>
      </w:r>
    </w:p>
    <w:p w:rsidR="00C24F09" w:rsidRPr="00A600FC" w:rsidRDefault="00C24F09" w:rsidP="00C24F09">
      <w:pPr>
        <w:pStyle w:val="ListParagraph"/>
        <w:numPr>
          <w:ilvl w:val="1"/>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A customer adds incremental load of 300kw</w:t>
      </w:r>
      <w:r w:rsidR="000E5621" w:rsidRPr="00A600FC">
        <w:rPr>
          <w:rFonts w:ascii="Times New Roman" w:hAnsi="Times New Roman" w:cs="Times New Roman"/>
          <w:sz w:val="24"/>
          <w:szCs w:val="24"/>
        </w:rPr>
        <w:t>,</w:t>
      </w:r>
      <w:r w:rsidRPr="00A600FC">
        <w:rPr>
          <w:rFonts w:ascii="Times New Roman" w:hAnsi="Times New Roman" w:cs="Times New Roman"/>
          <w:sz w:val="24"/>
          <w:szCs w:val="24"/>
        </w:rPr>
        <w:t xml:space="preserve"> </w:t>
      </w:r>
      <w:r w:rsidR="000E5621" w:rsidRPr="00A600FC">
        <w:rPr>
          <w:rFonts w:ascii="Times New Roman" w:hAnsi="Times New Roman" w:cs="Times New Roman"/>
          <w:sz w:val="24"/>
          <w:szCs w:val="24"/>
        </w:rPr>
        <w:t xml:space="preserve">net of any offsetting load reductions due to termination of accounts of the customer or its affiliates within 12 months prior to commencement of new load, </w:t>
      </w:r>
      <w:r w:rsidRPr="00A600FC">
        <w:rPr>
          <w:rFonts w:ascii="Times New Roman" w:hAnsi="Times New Roman" w:cs="Times New Roman"/>
          <w:sz w:val="24"/>
          <w:szCs w:val="24"/>
        </w:rPr>
        <w:t xml:space="preserve">with a load factor of at least 55%; </w:t>
      </w:r>
    </w:p>
    <w:p w:rsidR="000E5621" w:rsidRPr="00A600FC" w:rsidRDefault="00C24F09" w:rsidP="000E5621">
      <w:pPr>
        <w:pStyle w:val="ListParagraph"/>
        <w:numPr>
          <w:ilvl w:val="1"/>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customer receives local, regional or state economic development incentives in conjunction with the new load</w:t>
      </w:r>
      <w:r w:rsidR="000E5621" w:rsidRPr="00A600FC">
        <w:rPr>
          <w:rFonts w:ascii="Times New Roman" w:hAnsi="Times New Roman" w:cs="Times New Roman"/>
          <w:sz w:val="24"/>
          <w:szCs w:val="24"/>
        </w:rPr>
        <w:t>;</w:t>
      </w:r>
      <w:r w:rsidRPr="00A600FC">
        <w:rPr>
          <w:rFonts w:ascii="Times New Roman" w:hAnsi="Times New Roman" w:cs="Times New Roman"/>
          <w:sz w:val="24"/>
          <w:szCs w:val="24"/>
        </w:rPr>
        <w:t xml:space="preserve"> </w:t>
      </w:r>
      <w:r w:rsidR="000E5621" w:rsidRPr="00A600FC">
        <w:rPr>
          <w:rFonts w:ascii="Times New Roman" w:hAnsi="Times New Roman" w:cs="Times New Roman"/>
          <w:sz w:val="24"/>
          <w:szCs w:val="24"/>
        </w:rPr>
        <w:t xml:space="preserve">and, </w:t>
      </w:r>
    </w:p>
    <w:p w:rsidR="000E5621" w:rsidRPr="00A600FC" w:rsidRDefault="000E5621" w:rsidP="000E5621">
      <w:pPr>
        <w:pStyle w:val="ListParagraph"/>
        <w:numPr>
          <w:ilvl w:val="1"/>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customer meets criteria in the electrical corporation’s EDR tariff.</w:t>
      </w:r>
    </w:p>
    <w:p w:rsidR="000E5621" w:rsidRPr="00A600FC" w:rsidRDefault="000E5621" w:rsidP="000E5621">
      <w:pPr>
        <w:pStyle w:val="ListParagraph"/>
        <w:spacing w:after="0" w:line="240" w:lineRule="auto"/>
        <w:jc w:val="both"/>
        <w:rPr>
          <w:rFonts w:ascii="Times New Roman" w:hAnsi="Times New Roman" w:cs="Times New Roman"/>
          <w:sz w:val="24"/>
          <w:szCs w:val="24"/>
        </w:rPr>
      </w:pPr>
    </w:p>
    <w:p w:rsidR="00C24F09" w:rsidRDefault="00C24F09" w:rsidP="00C24F09">
      <w:pPr>
        <w:pStyle w:val="ListParagraph"/>
        <w:numPr>
          <w:ilvl w:val="1"/>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If separately metered, </w:t>
      </w:r>
      <w:r w:rsidR="000E5621" w:rsidRPr="00A600FC">
        <w:rPr>
          <w:rFonts w:ascii="Times New Roman" w:hAnsi="Times New Roman" w:cs="Times New Roman"/>
          <w:sz w:val="24"/>
          <w:szCs w:val="24"/>
        </w:rPr>
        <w:t xml:space="preserve">the customer </w:t>
      </w:r>
      <w:r w:rsidRPr="00A600FC">
        <w:rPr>
          <w:rFonts w:ascii="Times New Roman" w:hAnsi="Times New Roman" w:cs="Times New Roman"/>
          <w:sz w:val="24"/>
          <w:szCs w:val="24"/>
        </w:rPr>
        <w:t xml:space="preserve">must meet load </w:t>
      </w:r>
      <w:r w:rsidR="000E5621" w:rsidRPr="00A600FC">
        <w:rPr>
          <w:rFonts w:ascii="Times New Roman" w:hAnsi="Times New Roman" w:cs="Times New Roman"/>
          <w:sz w:val="24"/>
          <w:szCs w:val="24"/>
        </w:rPr>
        <w:t xml:space="preserve">requirements </w:t>
      </w:r>
      <w:r w:rsidRPr="00A600FC">
        <w:rPr>
          <w:rFonts w:ascii="Times New Roman" w:hAnsi="Times New Roman" w:cs="Times New Roman"/>
          <w:sz w:val="24"/>
          <w:szCs w:val="24"/>
        </w:rPr>
        <w:t>within 24 months after meter set.</w:t>
      </w:r>
    </w:p>
    <w:p w:rsidR="00704245" w:rsidRPr="00A600FC" w:rsidRDefault="00704245" w:rsidP="00C24F09">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If not separately metered, the electrical corporation makes the determination as to whether the customer has met the load requirements.</w:t>
      </w:r>
    </w:p>
    <w:p w:rsidR="00C24F09" w:rsidRPr="00A600FC" w:rsidRDefault="00C24F09" w:rsidP="00C24F09">
      <w:pPr>
        <w:pStyle w:val="ListParagraph"/>
        <w:numPr>
          <w:ilvl w:val="1"/>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If data shows customer did not meet criteria for any 12-month period, it shall no longer receive discount.</w:t>
      </w:r>
    </w:p>
    <w:p w:rsidR="00C24F09" w:rsidRPr="00A600FC" w:rsidRDefault="00C24F09" w:rsidP="00C24F09">
      <w:pPr>
        <w:pStyle w:val="ListParagraph"/>
        <w:spacing w:after="0" w:line="240" w:lineRule="auto"/>
        <w:ind w:left="1440"/>
        <w:jc w:val="both"/>
        <w:rPr>
          <w:rFonts w:ascii="Times New Roman" w:hAnsi="Times New Roman" w:cs="Times New Roman"/>
          <w:sz w:val="24"/>
          <w:szCs w:val="24"/>
        </w:rPr>
      </w:pPr>
    </w:p>
    <w:p w:rsidR="004C77A6" w:rsidRPr="00A600FC" w:rsidRDefault="004C77A6" w:rsidP="0085403D">
      <w:pPr>
        <w:pStyle w:val="ListParagraph"/>
        <w:numPr>
          <w:ilvl w:val="0"/>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Average annual discount of 40% for incremental load applied to all rate base components of bill for 5 years</w:t>
      </w:r>
      <w:r w:rsidR="003B5ABD" w:rsidRPr="00A600FC">
        <w:rPr>
          <w:rFonts w:ascii="Times New Roman" w:hAnsi="Times New Roman" w:cs="Times New Roman"/>
          <w:sz w:val="24"/>
          <w:szCs w:val="24"/>
        </w:rPr>
        <w:t>.</w:t>
      </w:r>
      <w:r w:rsidRPr="00A600FC">
        <w:rPr>
          <w:rFonts w:ascii="Times New Roman" w:hAnsi="Times New Roman" w:cs="Times New Roman"/>
          <w:sz w:val="24"/>
          <w:szCs w:val="24"/>
        </w:rPr>
        <w:t xml:space="preserve"> </w:t>
      </w:r>
    </w:p>
    <w:p w:rsidR="003B5ABD" w:rsidRPr="00A600FC" w:rsidRDefault="003B5ABD" w:rsidP="003B5ABD">
      <w:pPr>
        <w:pStyle w:val="ListParagraph"/>
        <w:numPr>
          <w:ilvl w:val="1"/>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discount percentage is fixed for each year of service under the discount up to five years.</w:t>
      </w:r>
    </w:p>
    <w:p w:rsidR="00B635C6" w:rsidRPr="00A600FC" w:rsidRDefault="003B5ABD" w:rsidP="0085403D">
      <w:pPr>
        <w:pStyle w:val="ListParagraph"/>
        <w:numPr>
          <w:ilvl w:val="1"/>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w:t>
      </w:r>
      <w:r w:rsidR="00B635C6" w:rsidRPr="00A600FC">
        <w:rPr>
          <w:rFonts w:ascii="Times New Roman" w:hAnsi="Times New Roman" w:cs="Times New Roman"/>
          <w:sz w:val="24"/>
          <w:szCs w:val="24"/>
        </w:rPr>
        <w:t>Cents per kWh</w:t>
      </w:r>
      <w:r w:rsidRPr="00A600FC">
        <w:rPr>
          <w:rFonts w:ascii="Times New Roman" w:hAnsi="Times New Roman" w:cs="Times New Roman"/>
          <w:sz w:val="24"/>
          <w:szCs w:val="24"/>
        </w:rPr>
        <w:t>”</w:t>
      </w:r>
      <w:r w:rsidR="00B635C6" w:rsidRPr="00A600FC">
        <w:rPr>
          <w:rFonts w:ascii="Times New Roman" w:hAnsi="Times New Roman" w:cs="Times New Roman"/>
          <w:sz w:val="24"/>
          <w:szCs w:val="24"/>
        </w:rPr>
        <w:t xml:space="preserve"> shall be higher than the electrical corporation’s variable cost to serve such accounts in aggregate and shall make a positive contribution to fixed costs associated with such service</w:t>
      </w:r>
      <w:r w:rsidR="00C24F09" w:rsidRPr="00A600FC">
        <w:rPr>
          <w:rFonts w:ascii="Times New Roman" w:hAnsi="Times New Roman" w:cs="Times New Roman"/>
          <w:sz w:val="24"/>
          <w:szCs w:val="24"/>
        </w:rPr>
        <w:t>.</w:t>
      </w:r>
    </w:p>
    <w:p w:rsidR="00B635C6" w:rsidRPr="00A600FC" w:rsidRDefault="00B635C6" w:rsidP="0085403D">
      <w:pPr>
        <w:pStyle w:val="ListParagraph"/>
        <w:numPr>
          <w:ilvl w:val="2"/>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If not adequate to cover variable cost and provide positive contribution to fixed cost, </w:t>
      </w:r>
      <w:r w:rsidR="003B5ABD" w:rsidRPr="00A600FC">
        <w:rPr>
          <w:rFonts w:ascii="Times New Roman" w:hAnsi="Times New Roman" w:cs="Times New Roman"/>
          <w:sz w:val="24"/>
          <w:szCs w:val="24"/>
        </w:rPr>
        <w:t xml:space="preserve">the </w:t>
      </w:r>
      <w:r w:rsidRPr="00A600FC">
        <w:rPr>
          <w:rFonts w:ascii="Times New Roman" w:hAnsi="Times New Roman" w:cs="Times New Roman"/>
          <w:sz w:val="24"/>
          <w:szCs w:val="24"/>
        </w:rPr>
        <w:t xml:space="preserve">Commission shall increase </w:t>
      </w:r>
      <w:r w:rsidR="003B5ABD" w:rsidRPr="00A600FC">
        <w:rPr>
          <w:rFonts w:ascii="Times New Roman" w:hAnsi="Times New Roman" w:cs="Times New Roman"/>
          <w:sz w:val="24"/>
          <w:szCs w:val="24"/>
        </w:rPr>
        <w:t xml:space="preserve">the “cents per kWh” </w:t>
      </w:r>
      <w:r w:rsidRPr="00A600FC">
        <w:rPr>
          <w:rFonts w:ascii="Times New Roman" w:hAnsi="Times New Roman" w:cs="Times New Roman"/>
          <w:sz w:val="24"/>
          <w:szCs w:val="24"/>
        </w:rPr>
        <w:t>rate in</w:t>
      </w:r>
      <w:r w:rsidR="003B5ABD" w:rsidRPr="00A600FC">
        <w:rPr>
          <w:rFonts w:ascii="Times New Roman" w:hAnsi="Times New Roman" w:cs="Times New Roman"/>
          <w:sz w:val="24"/>
          <w:szCs w:val="24"/>
        </w:rPr>
        <w:t xml:space="preserve"> the electrical corporation’s </w:t>
      </w:r>
      <w:r w:rsidRPr="00A600FC">
        <w:rPr>
          <w:rFonts w:ascii="Times New Roman" w:hAnsi="Times New Roman" w:cs="Times New Roman"/>
          <w:sz w:val="24"/>
          <w:szCs w:val="24"/>
        </w:rPr>
        <w:t>next</w:t>
      </w:r>
      <w:r w:rsidR="003B5ABD" w:rsidRPr="00A600FC">
        <w:rPr>
          <w:rFonts w:ascii="Times New Roman" w:hAnsi="Times New Roman" w:cs="Times New Roman"/>
          <w:sz w:val="24"/>
          <w:szCs w:val="24"/>
        </w:rPr>
        <w:t xml:space="preserve"> general</w:t>
      </w:r>
      <w:r w:rsidRPr="00A600FC">
        <w:rPr>
          <w:rFonts w:ascii="Times New Roman" w:hAnsi="Times New Roman" w:cs="Times New Roman"/>
          <w:sz w:val="24"/>
          <w:szCs w:val="24"/>
        </w:rPr>
        <w:t xml:space="preserve"> rate case</w:t>
      </w:r>
      <w:r w:rsidR="00C24F09" w:rsidRPr="00A600FC">
        <w:rPr>
          <w:rFonts w:ascii="Times New Roman" w:hAnsi="Times New Roman" w:cs="Times New Roman"/>
          <w:sz w:val="24"/>
          <w:szCs w:val="24"/>
        </w:rPr>
        <w:t>.</w:t>
      </w:r>
    </w:p>
    <w:p w:rsidR="00C24F09" w:rsidRPr="00A600FC" w:rsidRDefault="00C24F09" w:rsidP="00C24F09">
      <w:pPr>
        <w:spacing w:after="0" w:line="240" w:lineRule="auto"/>
        <w:jc w:val="both"/>
        <w:rPr>
          <w:rFonts w:ascii="Times New Roman" w:hAnsi="Times New Roman" w:cs="Times New Roman"/>
          <w:sz w:val="24"/>
          <w:szCs w:val="24"/>
        </w:rPr>
      </w:pPr>
    </w:p>
    <w:p w:rsidR="00C24F09" w:rsidRPr="00A600FC" w:rsidRDefault="00C24F09" w:rsidP="00C24F09">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2</w:t>
      </w:r>
    </w:p>
    <w:p w:rsidR="00B635C6" w:rsidRPr="00A600FC" w:rsidRDefault="00B635C6" w:rsidP="0086677D">
      <w:pPr>
        <w:pStyle w:val="ListParagraph"/>
        <w:numPr>
          <w:ilvl w:val="0"/>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Reduced level of revenues from discounts shall be allocated to all customer classes, including classes with customers that qualify for discount</w:t>
      </w:r>
      <w:r w:rsidR="003B5ABD" w:rsidRPr="00A600FC">
        <w:rPr>
          <w:rFonts w:ascii="Times New Roman" w:hAnsi="Times New Roman" w:cs="Times New Roman"/>
          <w:sz w:val="24"/>
          <w:szCs w:val="24"/>
        </w:rPr>
        <w:t>.</w:t>
      </w:r>
    </w:p>
    <w:p w:rsidR="00B635C6" w:rsidRPr="00A600FC" w:rsidRDefault="003B5ABD" w:rsidP="0086677D">
      <w:pPr>
        <w:pStyle w:val="ListParagraph"/>
        <w:numPr>
          <w:ilvl w:val="1"/>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allocation to other customers is i</w:t>
      </w:r>
      <w:r w:rsidR="00B635C6" w:rsidRPr="00A600FC">
        <w:rPr>
          <w:rFonts w:ascii="Times New Roman" w:hAnsi="Times New Roman" w:cs="Times New Roman"/>
          <w:sz w:val="24"/>
          <w:szCs w:val="24"/>
        </w:rPr>
        <w:t xml:space="preserve">mplemented through </w:t>
      </w:r>
      <w:r w:rsidRPr="00A600FC">
        <w:rPr>
          <w:rFonts w:ascii="Times New Roman" w:hAnsi="Times New Roman" w:cs="Times New Roman"/>
          <w:sz w:val="24"/>
          <w:szCs w:val="24"/>
        </w:rPr>
        <w:t xml:space="preserve">a </w:t>
      </w:r>
      <w:r w:rsidR="00B635C6" w:rsidRPr="00A600FC">
        <w:rPr>
          <w:rFonts w:ascii="Times New Roman" w:hAnsi="Times New Roman" w:cs="Times New Roman"/>
          <w:sz w:val="24"/>
          <w:szCs w:val="24"/>
        </w:rPr>
        <w:t xml:space="preserve">uniform percentage adjustment to </w:t>
      </w:r>
      <w:r w:rsidRPr="00A600FC">
        <w:rPr>
          <w:rFonts w:ascii="Times New Roman" w:hAnsi="Times New Roman" w:cs="Times New Roman"/>
          <w:sz w:val="24"/>
          <w:szCs w:val="24"/>
        </w:rPr>
        <w:t xml:space="preserve">the </w:t>
      </w:r>
      <w:r w:rsidR="00B635C6" w:rsidRPr="00A600FC">
        <w:rPr>
          <w:rFonts w:ascii="Times New Roman" w:hAnsi="Times New Roman" w:cs="Times New Roman"/>
          <w:sz w:val="24"/>
          <w:szCs w:val="24"/>
        </w:rPr>
        <w:t>revenue requirement</w:t>
      </w:r>
      <w:r w:rsidR="00C24F09" w:rsidRPr="00A600FC">
        <w:rPr>
          <w:rFonts w:ascii="Times New Roman" w:hAnsi="Times New Roman" w:cs="Times New Roman"/>
          <w:sz w:val="24"/>
          <w:szCs w:val="24"/>
        </w:rPr>
        <w:t xml:space="preserve"> responsibility of e</w:t>
      </w:r>
      <w:r w:rsidRPr="00A600FC">
        <w:rPr>
          <w:rFonts w:ascii="Times New Roman" w:hAnsi="Times New Roman" w:cs="Times New Roman"/>
          <w:sz w:val="24"/>
          <w:szCs w:val="24"/>
        </w:rPr>
        <w:t>ach customer</w:t>
      </w:r>
      <w:r w:rsidR="00C24F09" w:rsidRPr="00A600FC">
        <w:rPr>
          <w:rFonts w:ascii="Times New Roman" w:hAnsi="Times New Roman" w:cs="Times New Roman"/>
          <w:sz w:val="24"/>
          <w:szCs w:val="24"/>
        </w:rPr>
        <w:t xml:space="preserve"> class</w:t>
      </w:r>
      <w:r w:rsidRPr="00A600FC">
        <w:rPr>
          <w:rFonts w:ascii="Times New Roman" w:hAnsi="Times New Roman" w:cs="Times New Roman"/>
          <w:sz w:val="24"/>
          <w:szCs w:val="24"/>
        </w:rPr>
        <w:t>.</w:t>
      </w:r>
    </w:p>
    <w:p w:rsidR="00B635C6" w:rsidRPr="00A600FC" w:rsidRDefault="003B5ABD" w:rsidP="0086677D">
      <w:pPr>
        <w:pStyle w:val="ListParagraph"/>
        <w:numPr>
          <w:ilvl w:val="0"/>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qualifying customer c</w:t>
      </w:r>
      <w:r w:rsidR="00B635C6" w:rsidRPr="00A600FC">
        <w:rPr>
          <w:rFonts w:ascii="Times New Roman" w:hAnsi="Times New Roman" w:cs="Times New Roman"/>
          <w:sz w:val="24"/>
          <w:szCs w:val="24"/>
        </w:rPr>
        <w:t xml:space="preserve">annot receive </w:t>
      </w:r>
      <w:r w:rsidRPr="00A600FC">
        <w:rPr>
          <w:rFonts w:ascii="Times New Roman" w:hAnsi="Times New Roman" w:cs="Times New Roman"/>
          <w:sz w:val="24"/>
          <w:szCs w:val="24"/>
        </w:rPr>
        <w:t xml:space="preserve">the </w:t>
      </w:r>
      <w:r w:rsidR="00B635C6" w:rsidRPr="00A600FC">
        <w:rPr>
          <w:rFonts w:ascii="Times New Roman" w:hAnsi="Times New Roman" w:cs="Times New Roman"/>
          <w:sz w:val="24"/>
          <w:szCs w:val="24"/>
        </w:rPr>
        <w:t xml:space="preserve">40% </w:t>
      </w:r>
      <w:r w:rsidRPr="00A600FC">
        <w:rPr>
          <w:rFonts w:ascii="Times New Roman" w:hAnsi="Times New Roman" w:cs="Times New Roman"/>
          <w:sz w:val="24"/>
          <w:szCs w:val="24"/>
        </w:rPr>
        <w:t xml:space="preserve">average annual </w:t>
      </w:r>
      <w:r w:rsidR="00B635C6" w:rsidRPr="00A600FC">
        <w:rPr>
          <w:rFonts w:ascii="Times New Roman" w:hAnsi="Times New Roman" w:cs="Times New Roman"/>
          <w:sz w:val="24"/>
          <w:szCs w:val="24"/>
        </w:rPr>
        <w:t xml:space="preserve">discount and </w:t>
      </w:r>
      <w:r w:rsidRPr="00A600FC">
        <w:rPr>
          <w:rFonts w:ascii="Times New Roman" w:hAnsi="Times New Roman" w:cs="Times New Roman"/>
          <w:sz w:val="24"/>
          <w:szCs w:val="24"/>
        </w:rPr>
        <w:t xml:space="preserve">a </w:t>
      </w:r>
      <w:r w:rsidR="00B635C6" w:rsidRPr="00A600FC">
        <w:rPr>
          <w:rFonts w:ascii="Times New Roman" w:hAnsi="Times New Roman" w:cs="Times New Roman"/>
          <w:sz w:val="24"/>
          <w:szCs w:val="24"/>
        </w:rPr>
        <w:t>discount under a</w:t>
      </w:r>
      <w:r w:rsidRPr="00A600FC">
        <w:rPr>
          <w:rFonts w:ascii="Times New Roman" w:hAnsi="Times New Roman" w:cs="Times New Roman"/>
          <w:sz w:val="24"/>
          <w:szCs w:val="24"/>
        </w:rPr>
        <w:t>n economic development rider</w:t>
      </w:r>
      <w:r w:rsidR="00B635C6" w:rsidRPr="00A600FC">
        <w:rPr>
          <w:rFonts w:ascii="Times New Roman" w:hAnsi="Times New Roman" w:cs="Times New Roman"/>
          <w:sz w:val="24"/>
          <w:szCs w:val="24"/>
        </w:rPr>
        <w:t xml:space="preserve"> tariff</w:t>
      </w:r>
      <w:r w:rsidRPr="00A600FC">
        <w:rPr>
          <w:rFonts w:ascii="Times New Roman" w:hAnsi="Times New Roman" w:cs="Times New Roman"/>
          <w:sz w:val="24"/>
          <w:szCs w:val="24"/>
        </w:rPr>
        <w:t>.</w:t>
      </w:r>
    </w:p>
    <w:p w:rsidR="004C77A6" w:rsidRPr="00A600FC" w:rsidRDefault="0086677D" w:rsidP="0085403D">
      <w:pPr>
        <w:pStyle w:val="ListParagraph"/>
        <w:numPr>
          <w:ilvl w:val="0"/>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qualifying customer will receive a d</w:t>
      </w:r>
      <w:r w:rsidR="004C77A6" w:rsidRPr="00A600FC">
        <w:rPr>
          <w:rFonts w:ascii="Times New Roman" w:hAnsi="Times New Roman" w:cs="Times New Roman"/>
          <w:sz w:val="24"/>
          <w:szCs w:val="24"/>
        </w:rPr>
        <w:t>iscount of 10% for year 6 if the customer is taking service from an under-utilized circuit</w:t>
      </w:r>
      <w:r w:rsidRPr="00A600FC">
        <w:rPr>
          <w:rFonts w:ascii="Times New Roman" w:hAnsi="Times New Roman" w:cs="Times New Roman"/>
          <w:sz w:val="24"/>
          <w:szCs w:val="24"/>
        </w:rPr>
        <w:t>.</w:t>
      </w:r>
    </w:p>
    <w:p w:rsidR="000E5621" w:rsidRPr="00A600FC" w:rsidRDefault="000E5621" w:rsidP="000E5621">
      <w:pPr>
        <w:spacing w:after="0" w:line="240" w:lineRule="auto"/>
        <w:jc w:val="both"/>
        <w:rPr>
          <w:rFonts w:ascii="Times New Roman" w:hAnsi="Times New Roman" w:cs="Times New Roman"/>
          <w:sz w:val="24"/>
          <w:szCs w:val="24"/>
        </w:rPr>
      </w:pPr>
    </w:p>
    <w:p w:rsidR="000E5621" w:rsidRPr="00A600FC" w:rsidRDefault="000E5621" w:rsidP="000E5621">
      <w:pPr>
        <w:spacing w:after="0" w:line="240" w:lineRule="auto"/>
        <w:jc w:val="both"/>
        <w:rPr>
          <w:rFonts w:ascii="Times New Roman" w:hAnsi="Times New Roman" w:cs="Times New Roman"/>
          <w:sz w:val="24"/>
          <w:szCs w:val="24"/>
        </w:rPr>
      </w:pPr>
      <w:r w:rsidRPr="00A600FC">
        <w:rPr>
          <w:rFonts w:ascii="Times New Roman" w:hAnsi="Times New Roman" w:cs="Times New Roman"/>
          <w:b/>
          <w:sz w:val="24"/>
          <w:szCs w:val="24"/>
        </w:rPr>
        <w:t xml:space="preserve">Subsection 3 </w:t>
      </w:r>
      <w:r w:rsidRPr="00A600FC">
        <w:rPr>
          <w:rFonts w:ascii="Times New Roman" w:hAnsi="Times New Roman" w:cs="Times New Roman"/>
          <w:sz w:val="24"/>
          <w:szCs w:val="24"/>
        </w:rPr>
        <w:t>defines “electrical corporation”.</w:t>
      </w:r>
    </w:p>
    <w:p w:rsidR="000E5621" w:rsidRPr="00A600FC" w:rsidRDefault="000E5621" w:rsidP="000E5621">
      <w:pPr>
        <w:spacing w:after="0" w:line="240" w:lineRule="auto"/>
        <w:jc w:val="both"/>
        <w:rPr>
          <w:rFonts w:ascii="Times New Roman" w:hAnsi="Times New Roman" w:cs="Times New Roman"/>
          <w:b/>
          <w:sz w:val="24"/>
          <w:szCs w:val="24"/>
        </w:rPr>
      </w:pPr>
    </w:p>
    <w:p w:rsidR="000E5621" w:rsidRPr="00A600FC" w:rsidRDefault="000E5621" w:rsidP="000E5621">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4</w:t>
      </w:r>
    </w:p>
    <w:p w:rsidR="00D0042E" w:rsidRPr="00A600FC" w:rsidRDefault="00D0042E" w:rsidP="0085403D">
      <w:pPr>
        <w:pStyle w:val="ListParagraph"/>
        <w:numPr>
          <w:ilvl w:val="0"/>
          <w:numId w:val="5"/>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Expires on </w:t>
      </w:r>
      <w:r w:rsidR="00E51187" w:rsidRPr="00A600FC">
        <w:rPr>
          <w:rFonts w:ascii="Times New Roman" w:hAnsi="Times New Roman" w:cs="Times New Roman"/>
          <w:sz w:val="24"/>
          <w:szCs w:val="24"/>
        </w:rPr>
        <w:t>December 31, 2028</w:t>
      </w:r>
      <w:r w:rsidRPr="00A600FC">
        <w:rPr>
          <w:rFonts w:ascii="Times New Roman" w:hAnsi="Times New Roman" w:cs="Times New Roman"/>
          <w:sz w:val="24"/>
          <w:szCs w:val="24"/>
        </w:rPr>
        <w:t xml:space="preserve"> – If electrical corporation does not timely receive the 5-year extension of PISA, discounts expire on </w:t>
      </w:r>
      <w:r w:rsidR="00E51187" w:rsidRPr="00A600FC">
        <w:rPr>
          <w:rFonts w:ascii="Times New Roman" w:hAnsi="Times New Roman" w:cs="Times New Roman"/>
          <w:sz w:val="24"/>
          <w:szCs w:val="24"/>
        </w:rPr>
        <w:t xml:space="preserve">December </w:t>
      </w:r>
      <w:r w:rsidRPr="00A600FC">
        <w:rPr>
          <w:rFonts w:ascii="Times New Roman" w:hAnsi="Times New Roman" w:cs="Times New Roman"/>
          <w:sz w:val="24"/>
          <w:szCs w:val="24"/>
        </w:rPr>
        <w:t>31</w:t>
      </w:r>
      <w:r w:rsidR="00E51187" w:rsidRPr="00A600FC">
        <w:rPr>
          <w:rFonts w:ascii="Times New Roman" w:hAnsi="Times New Roman" w:cs="Times New Roman"/>
          <w:sz w:val="24"/>
          <w:szCs w:val="24"/>
        </w:rPr>
        <w:t>, 20</w:t>
      </w:r>
      <w:r w:rsidRPr="00A600FC">
        <w:rPr>
          <w:rFonts w:ascii="Times New Roman" w:hAnsi="Times New Roman" w:cs="Times New Roman"/>
          <w:sz w:val="24"/>
          <w:szCs w:val="24"/>
        </w:rPr>
        <w:t>23</w:t>
      </w:r>
      <w:r w:rsidR="000E5621" w:rsidRPr="00A600FC">
        <w:rPr>
          <w:rFonts w:ascii="Times New Roman" w:hAnsi="Times New Roman" w:cs="Times New Roman"/>
          <w:sz w:val="24"/>
          <w:szCs w:val="24"/>
        </w:rPr>
        <w:t>.</w:t>
      </w:r>
    </w:p>
    <w:p w:rsidR="00D0042E" w:rsidRPr="00A600FC" w:rsidRDefault="00D0042E" w:rsidP="0085403D">
      <w:pPr>
        <w:spacing w:after="0" w:line="240" w:lineRule="auto"/>
        <w:jc w:val="both"/>
        <w:rPr>
          <w:rFonts w:ascii="Times New Roman" w:hAnsi="Times New Roman" w:cs="Times New Roman"/>
          <w:sz w:val="24"/>
          <w:szCs w:val="24"/>
        </w:rPr>
      </w:pPr>
    </w:p>
    <w:p w:rsidR="00F27EFB" w:rsidRPr="00A600FC" w:rsidRDefault="000E5621" w:rsidP="000E5621">
      <w:pPr>
        <w:spacing w:after="0" w:line="240" w:lineRule="auto"/>
        <w:ind w:left="360"/>
        <w:jc w:val="both"/>
        <w:rPr>
          <w:rFonts w:ascii="Times New Roman" w:hAnsi="Times New Roman" w:cs="Times New Roman"/>
          <w:b/>
          <w:sz w:val="24"/>
          <w:szCs w:val="24"/>
        </w:rPr>
      </w:pPr>
      <w:r w:rsidRPr="00A600FC">
        <w:rPr>
          <w:rFonts w:ascii="Times New Roman" w:hAnsi="Times New Roman" w:cs="Times New Roman"/>
          <w:b/>
          <w:i/>
          <w:sz w:val="24"/>
          <w:szCs w:val="24"/>
        </w:rPr>
        <w:t xml:space="preserve">Staff </w:t>
      </w:r>
      <w:r w:rsidR="00E51187" w:rsidRPr="00A600FC">
        <w:rPr>
          <w:rFonts w:ascii="Times New Roman" w:hAnsi="Times New Roman" w:cs="Times New Roman"/>
          <w:b/>
          <w:i/>
          <w:sz w:val="24"/>
          <w:szCs w:val="24"/>
        </w:rPr>
        <w:t>comment</w:t>
      </w:r>
      <w:r w:rsidRPr="00A600FC">
        <w:rPr>
          <w:rFonts w:ascii="Times New Roman" w:hAnsi="Times New Roman" w:cs="Times New Roman"/>
          <w:b/>
          <w:i/>
          <w:sz w:val="24"/>
          <w:szCs w:val="24"/>
        </w:rPr>
        <w:t>s:</w:t>
      </w:r>
      <w:r w:rsidRPr="00A600FC">
        <w:rPr>
          <w:rFonts w:ascii="Times New Roman" w:hAnsi="Times New Roman" w:cs="Times New Roman"/>
          <w:sz w:val="24"/>
          <w:szCs w:val="24"/>
        </w:rPr>
        <w:t xml:space="preserve">  </w:t>
      </w:r>
      <w:r w:rsidR="00F27EFB" w:rsidRPr="00A600FC">
        <w:rPr>
          <w:rFonts w:ascii="Times New Roman" w:hAnsi="Times New Roman" w:cs="Times New Roman"/>
          <w:b/>
          <w:sz w:val="24"/>
          <w:szCs w:val="24"/>
        </w:rPr>
        <w:t>The threshold to qualify for a discount is so low, it is anticipated that nearly any new or expanding larger power service customer will qual</w:t>
      </w:r>
      <w:r w:rsidR="00E51187" w:rsidRPr="00A600FC">
        <w:rPr>
          <w:rFonts w:ascii="Times New Roman" w:hAnsi="Times New Roman" w:cs="Times New Roman"/>
          <w:b/>
          <w:sz w:val="24"/>
          <w:szCs w:val="24"/>
        </w:rPr>
        <w:t>i</w:t>
      </w:r>
      <w:r w:rsidR="00F27EFB" w:rsidRPr="00A600FC">
        <w:rPr>
          <w:rFonts w:ascii="Times New Roman" w:hAnsi="Times New Roman" w:cs="Times New Roman"/>
          <w:b/>
          <w:sz w:val="24"/>
          <w:szCs w:val="24"/>
        </w:rPr>
        <w:t>fy</w:t>
      </w:r>
      <w:r w:rsidR="00F27EFB" w:rsidRPr="007A4215">
        <w:rPr>
          <w:rFonts w:ascii="Times New Roman" w:hAnsi="Times New Roman" w:cs="Times New Roman"/>
          <w:b/>
          <w:sz w:val="24"/>
          <w:szCs w:val="24"/>
        </w:rPr>
        <w:t>.</w:t>
      </w:r>
      <w:r w:rsidR="001D4819" w:rsidRPr="007A4215">
        <w:rPr>
          <w:rFonts w:ascii="Times New Roman" w:hAnsi="Times New Roman" w:cs="Times New Roman"/>
          <w:b/>
          <w:sz w:val="24"/>
          <w:szCs w:val="24"/>
        </w:rPr>
        <w:t xml:space="preserve">  </w:t>
      </w:r>
      <w:r w:rsidR="00A20334" w:rsidRPr="007A4215">
        <w:rPr>
          <w:rFonts w:ascii="Times New Roman" w:hAnsi="Times New Roman" w:cs="Times New Roman"/>
          <w:b/>
          <w:sz w:val="24"/>
          <w:szCs w:val="24"/>
        </w:rPr>
        <w:t xml:space="preserve">It is likely the electrical corporation will not only have qualifying </w:t>
      </w:r>
      <w:r w:rsidR="005E3057" w:rsidRPr="007A4215">
        <w:rPr>
          <w:rFonts w:ascii="Times New Roman" w:hAnsi="Times New Roman" w:cs="Times New Roman"/>
          <w:b/>
          <w:sz w:val="24"/>
          <w:szCs w:val="24"/>
        </w:rPr>
        <w:t>customers</w:t>
      </w:r>
      <w:r w:rsidR="00A20334" w:rsidRPr="007A4215">
        <w:rPr>
          <w:rFonts w:ascii="Times New Roman" w:hAnsi="Times New Roman" w:cs="Times New Roman"/>
          <w:b/>
          <w:sz w:val="24"/>
          <w:szCs w:val="24"/>
        </w:rPr>
        <w:t xml:space="preserve"> take new or incremental </w:t>
      </w:r>
      <w:r w:rsidR="001D7FC0" w:rsidRPr="007A4215">
        <w:rPr>
          <w:rFonts w:ascii="Times New Roman" w:hAnsi="Times New Roman" w:cs="Times New Roman"/>
          <w:b/>
          <w:sz w:val="24"/>
          <w:szCs w:val="24"/>
        </w:rPr>
        <w:t>load</w:t>
      </w:r>
      <w:r w:rsidR="00A20334" w:rsidRPr="007A4215">
        <w:rPr>
          <w:rFonts w:ascii="Times New Roman" w:hAnsi="Times New Roman" w:cs="Times New Roman"/>
          <w:b/>
          <w:sz w:val="24"/>
          <w:szCs w:val="24"/>
        </w:rPr>
        <w:t xml:space="preserve">, but also </w:t>
      </w:r>
      <w:r w:rsidR="005E3057" w:rsidRPr="007A4215">
        <w:rPr>
          <w:rFonts w:ascii="Times New Roman" w:hAnsi="Times New Roman" w:cs="Times New Roman"/>
          <w:b/>
          <w:sz w:val="24"/>
          <w:szCs w:val="24"/>
        </w:rPr>
        <w:t>leave the system</w:t>
      </w:r>
      <w:r w:rsidR="00A20334" w:rsidRPr="007A4215">
        <w:rPr>
          <w:rFonts w:ascii="Times New Roman" w:hAnsi="Times New Roman" w:cs="Times New Roman"/>
          <w:b/>
          <w:sz w:val="24"/>
          <w:szCs w:val="24"/>
        </w:rPr>
        <w:t xml:space="preserve"> (i.e., relocate, close). </w:t>
      </w:r>
      <w:r w:rsidR="005E3057" w:rsidRPr="007A4215">
        <w:rPr>
          <w:rFonts w:ascii="Times New Roman" w:hAnsi="Times New Roman" w:cs="Times New Roman"/>
          <w:b/>
          <w:sz w:val="24"/>
          <w:szCs w:val="24"/>
        </w:rPr>
        <w:t xml:space="preserve"> </w:t>
      </w:r>
      <w:r w:rsidR="001D7FC0" w:rsidRPr="007A4215">
        <w:rPr>
          <w:rFonts w:ascii="Times New Roman" w:hAnsi="Times New Roman" w:cs="Times New Roman"/>
          <w:b/>
          <w:sz w:val="24"/>
          <w:szCs w:val="24"/>
        </w:rPr>
        <w:t>Assuming the rate after the discount exceeds the incremental cost of energy set in the most recent rate case, the discount on the incremental load is not anticipated to harm other ratepayers, all else equal.  However, as qualifying customer are added and leave the system in between rate cases, customers could be harmed even if net load remains consistent.</w:t>
      </w:r>
      <w:r w:rsidR="001D7FC0">
        <w:rPr>
          <w:rFonts w:ascii="Times New Roman" w:hAnsi="Times New Roman" w:cs="Times New Roman"/>
          <w:sz w:val="24"/>
          <w:szCs w:val="24"/>
        </w:rPr>
        <w:t xml:space="preserve">  </w:t>
      </w:r>
      <w:r w:rsidR="005E3057">
        <w:rPr>
          <w:rFonts w:ascii="Times New Roman" w:hAnsi="Times New Roman" w:cs="Times New Roman"/>
          <w:b/>
          <w:sz w:val="24"/>
          <w:szCs w:val="24"/>
        </w:rPr>
        <w:t xml:space="preserve">   </w:t>
      </w:r>
      <w:r w:rsidR="001D4819">
        <w:rPr>
          <w:rFonts w:ascii="Times New Roman" w:hAnsi="Times New Roman" w:cs="Times New Roman"/>
          <w:b/>
          <w:sz w:val="24"/>
          <w:szCs w:val="24"/>
        </w:rPr>
        <w:t xml:space="preserve"> </w:t>
      </w:r>
      <w:r w:rsidR="00F27EFB" w:rsidRPr="00A600FC">
        <w:rPr>
          <w:rFonts w:ascii="Times New Roman" w:hAnsi="Times New Roman" w:cs="Times New Roman"/>
          <w:b/>
          <w:sz w:val="24"/>
          <w:szCs w:val="24"/>
        </w:rPr>
        <w:t xml:space="preserve">  </w:t>
      </w:r>
    </w:p>
    <w:p w:rsidR="00F27EFB" w:rsidRPr="00A600FC" w:rsidRDefault="00F27EFB" w:rsidP="000E5621">
      <w:pPr>
        <w:spacing w:after="0" w:line="240" w:lineRule="auto"/>
        <w:ind w:left="360"/>
        <w:jc w:val="both"/>
        <w:rPr>
          <w:rFonts w:ascii="Times New Roman" w:hAnsi="Times New Roman" w:cs="Times New Roman"/>
          <w:b/>
          <w:sz w:val="24"/>
          <w:szCs w:val="24"/>
        </w:rPr>
      </w:pPr>
    </w:p>
    <w:p w:rsidR="000E5621" w:rsidRDefault="000E5621" w:rsidP="000E5621">
      <w:pPr>
        <w:spacing w:after="0" w:line="240" w:lineRule="auto"/>
        <w:ind w:left="360"/>
        <w:jc w:val="both"/>
        <w:rPr>
          <w:rFonts w:ascii="Times New Roman" w:hAnsi="Times New Roman" w:cs="Times New Roman"/>
          <w:b/>
          <w:sz w:val="24"/>
          <w:szCs w:val="24"/>
        </w:rPr>
      </w:pPr>
      <w:r w:rsidRPr="00A600FC">
        <w:rPr>
          <w:rFonts w:ascii="Times New Roman" w:hAnsi="Times New Roman" w:cs="Times New Roman"/>
          <w:b/>
          <w:sz w:val="24"/>
          <w:szCs w:val="24"/>
        </w:rPr>
        <w:t xml:space="preserve">The percentage discount shall be fixed for each year of service under the discount for a period up to five years, but if in a subsequent rate case, the Commission determines the discounted rate is not adequate to cover the electrical corporation’s variable cost to serve such accounts, the Commission shall increase the rate prospectively.  These sections are interpreted to mean </w:t>
      </w:r>
      <w:r w:rsidR="003B6C04" w:rsidRPr="00A600FC">
        <w:rPr>
          <w:rFonts w:ascii="Times New Roman" w:hAnsi="Times New Roman" w:cs="Times New Roman"/>
          <w:b/>
          <w:sz w:val="24"/>
          <w:szCs w:val="24"/>
        </w:rPr>
        <w:t xml:space="preserve">the underlying tariffed rate may be adjusted in each </w:t>
      </w:r>
      <w:r w:rsidR="003B6C04" w:rsidRPr="00A600FC">
        <w:rPr>
          <w:rFonts w:ascii="Times New Roman" w:hAnsi="Times New Roman" w:cs="Times New Roman"/>
          <w:b/>
          <w:sz w:val="24"/>
          <w:szCs w:val="24"/>
        </w:rPr>
        <w:lastRenderedPageBreak/>
        <w:t xml:space="preserve">rate case as necessary to cover the variable cost to serve the accounts, and the 40% average annual discount </w:t>
      </w:r>
      <w:r w:rsidR="00107DBD">
        <w:rPr>
          <w:rFonts w:ascii="Times New Roman" w:hAnsi="Times New Roman" w:cs="Times New Roman"/>
          <w:b/>
          <w:sz w:val="24"/>
          <w:szCs w:val="24"/>
        </w:rPr>
        <w:t>is applied to</w:t>
      </w:r>
      <w:r w:rsidR="003B6C04" w:rsidRPr="00A600FC">
        <w:rPr>
          <w:rFonts w:ascii="Times New Roman" w:hAnsi="Times New Roman" w:cs="Times New Roman"/>
          <w:b/>
          <w:sz w:val="24"/>
          <w:szCs w:val="24"/>
        </w:rPr>
        <w:t xml:space="preserve"> the new rate.</w:t>
      </w:r>
    </w:p>
    <w:p w:rsidR="00CB03B6" w:rsidRPr="00A600FC" w:rsidRDefault="00CB03B6" w:rsidP="000E5621">
      <w:pPr>
        <w:spacing w:after="0" w:line="240" w:lineRule="auto"/>
        <w:ind w:left="360"/>
        <w:jc w:val="both"/>
        <w:rPr>
          <w:rFonts w:ascii="Times New Roman" w:hAnsi="Times New Roman" w:cs="Times New Roman"/>
          <w:b/>
          <w:sz w:val="24"/>
          <w:szCs w:val="24"/>
        </w:rPr>
      </w:pPr>
    </w:p>
    <w:p w:rsidR="001D7FC0" w:rsidRDefault="00107DBD" w:rsidP="003D0A6D">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Staff Recommendation:  </w:t>
      </w:r>
    </w:p>
    <w:p w:rsidR="001D7FC0" w:rsidRDefault="001D7FC0" w:rsidP="003D0A6D">
      <w:pPr>
        <w:spacing w:after="0" w:line="240" w:lineRule="auto"/>
        <w:ind w:left="360"/>
        <w:jc w:val="both"/>
        <w:rPr>
          <w:rFonts w:ascii="Times New Roman" w:hAnsi="Times New Roman" w:cs="Times New Roman"/>
          <w:b/>
          <w:sz w:val="24"/>
          <w:szCs w:val="24"/>
        </w:rPr>
      </w:pPr>
      <w:r w:rsidRPr="007A4215">
        <w:rPr>
          <w:rFonts w:ascii="Times New Roman" w:hAnsi="Times New Roman" w:cs="Times New Roman"/>
          <w:b/>
          <w:sz w:val="24"/>
          <w:szCs w:val="24"/>
        </w:rPr>
        <w:t xml:space="preserve">Possible solutions </w:t>
      </w:r>
      <w:r w:rsidR="000C5321" w:rsidRPr="007A4215">
        <w:rPr>
          <w:rFonts w:ascii="Times New Roman" w:hAnsi="Times New Roman" w:cs="Times New Roman"/>
          <w:b/>
          <w:sz w:val="24"/>
          <w:szCs w:val="24"/>
        </w:rPr>
        <w:t>to address concerns related to load fluctuations associated with economic development discounts</w:t>
      </w:r>
      <w:r w:rsidRPr="007A4215">
        <w:rPr>
          <w:rFonts w:ascii="Times New Roman" w:hAnsi="Times New Roman" w:cs="Times New Roman"/>
          <w:b/>
          <w:sz w:val="24"/>
          <w:szCs w:val="24"/>
        </w:rPr>
        <w:t>:  increas</w:t>
      </w:r>
      <w:r w:rsidR="000C5321" w:rsidRPr="007A4215">
        <w:rPr>
          <w:rFonts w:ascii="Times New Roman" w:hAnsi="Times New Roman" w:cs="Times New Roman"/>
          <w:b/>
          <w:sz w:val="24"/>
          <w:szCs w:val="24"/>
        </w:rPr>
        <w:t>e</w:t>
      </w:r>
      <w:r w:rsidRPr="007A4215">
        <w:rPr>
          <w:rFonts w:ascii="Times New Roman" w:hAnsi="Times New Roman" w:cs="Times New Roman"/>
          <w:b/>
          <w:sz w:val="24"/>
          <w:szCs w:val="24"/>
        </w:rPr>
        <w:t xml:space="preserve"> the qualifying threshold; hold residential customers harmless from any fluctuations in incremental load subject to the discounts</w:t>
      </w:r>
      <w:r w:rsidR="006A04EA" w:rsidRPr="007A4215">
        <w:rPr>
          <w:rFonts w:ascii="Times New Roman" w:hAnsi="Times New Roman" w:cs="Times New Roman"/>
          <w:b/>
          <w:sz w:val="24"/>
          <w:szCs w:val="24"/>
        </w:rPr>
        <w:t>; require the utility to track changes in load and only allow the discount on any incremental load greater than the load established in the most recent rate case</w:t>
      </w:r>
      <w:r w:rsidRPr="007A4215">
        <w:rPr>
          <w:rFonts w:ascii="Times New Roman" w:hAnsi="Times New Roman" w:cs="Times New Roman"/>
          <w:b/>
          <w:sz w:val="24"/>
          <w:szCs w:val="24"/>
        </w:rPr>
        <w:t>.</w:t>
      </w:r>
      <w:r>
        <w:rPr>
          <w:rFonts w:ascii="Times New Roman" w:hAnsi="Times New Roman" w:cs="Times New Roman"/>
          <w:b/>
          <w:sz w:val="24"/>
          <w:szCs w:val="24"/>
        </w:rPr>
        <w:t xml:space="preserve"> </w:t>
      </w:r>
    </w:p>
    <w:p w:rsidR="00F309D6" w:rsidRDefault="00F309D6" w:rsidP="003D0A6D">
      <w:pPr>
        <w:spacing w:after="0" w:line="240" w:lineRule="auto"/>
        <w:ind w:left="360"/>
        <w:jc w:val="both"/>
        <w:rPr>
          <w:rFonts w:ascii="Times New Roman" w:hAnsi="Times New Roman" w:cs="Times New Roman"/>
          <w:b/>
          <w:sz w:val="24"/>
          <w:szCs w:val="24"/>
        </w:rPr>
      </w:pPr>
    </w:p>
    <w:p w:rsidR="00107DBD" w:rsidRDefault="00107DBD" w:rsidP="000E562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Recommend clarifying </w:t>
      </w:r>
      <w:r w:rsidR="006245E3">
        <w:rPr>
          <w:rFonts w:ascii="Times New Roman" w:hAnsi="Times New Roman" w:cs="Times New Roman"/>
          <w:b/>
          <w:sz w:val="24"/>
          <w:szCs w:val="24"/>
        </w:rPr>
        <w:t>that</w:t>
      </w:r>
      <w:r>
        <w:rPr>
          <w:rFonts w:ascii="Times New Roman" w:hAnsi="Times New Roman" w:cs="Times New Roman"/>
          <w:b/>
          <w:sz w:val="24"/>
          <w:szCs w:val="24"/>
        </w:rPr>
        <w:t xml:space="preserve"> the fixed discounted rate</w:t>
      </w:r>
      <w:r w:rsidR="006245E3">
        <w:rPr>
          <w:rFonts w:ascii="Times New Roman" w:hAnsi="Times New Roman" w:cs="Times New Roman"/>
          <w:b/>
          <w:sz w:val="24"/>
          <w:szCs w:val="24"/>
        </w:rPr>
        <w:t xml:space="preserve"> (average 40% discount)</w:t>
      </w:r>
      <w:r>
        <w:rPr>
          <w:rFonts w:ascii="Times New Roman" w:hAnsi="Times New Roman" w:cs="Times New Roman"/>
          <w:b/>
          <w:sz w:val="24"/>
          <w:szCs w:val="24"/>
        </w:rPr>
        <w:t xml:space="preserve"> </w:t>
      </w:r>
      <w:r w:rsidR="006245E3">
        <w:rPr>
          <w:rFonts w:ascii="Times New Roman" w:hAnsi="Times New Roman" w:cs="Times New Roman"/>
          <w:b/>
          <w:sz w:val="24"/>
          <w:szCs w:val="24"/>
        </w:rPr>
        <w:t xml:space="preserve">is applied to </w:t>
      </w:r>
      <w:r w:rsidR="006245E3" w:rsidRPr="00D404EE">
        <w:rPr>
          <w:rFonts w:ascii="Times New Roman" w:hAnsi="Times New Roman" w:cs="Times New Roman"/>
          <w:b/>
          <w:sz w:val="24"/>
          <w:szCs w:val="24"/>
        </w:rPr>
        <w:t xml:space="preserve">“Cents per kWh” </w:t>
      </w:r>
      <w:r w:rsidR="006245E3">
        <w:rPr>
          <w:rFonts w:ascii="Times New Roman" w:hAnsi="Times New Roman" w:cs="Times New Roman"/>
          <w:b/>
          <w:sz w:val="24"/>
          <w:szCs w:val="24"/>
        </w:rPr>
        <w:t>that is</w:t>
      </w:r>
      <w:r w:rsidR="006245E3" w:rsidRPr="00D404EE">
        <w:rPr>
          <w:rFonts w:ascii="Times New Roman" w:hAnsi="Times New Roman" w:cs="Times New Roman"/>
          <w:b/>
          <w:sz w:val="24"/>
          <w:szCs w:val="24"/>
        </w:rPr>
        <w:t xml:space="preserve"> higher than the electrical corporation’s variable cost to serve such accounts in aggregate and make a positive contribution to fixed costs associated with such service</w:t>
      </w:r>
      <w:r>
        <w:rPr>
          <w:rFonts w:ascii="Times New Roman" w:hAnsi="Times New Roman" w:cs="Times New Roman"/>
          <w:b/>
          <w:sz w:val="24"/>
          <w:szCs w:val="24"/>
        </w:rPr>
        <w:t>.</w:t>
      </w:r>
    </w:p>
    <w:p w:rsidR="003D0A6D" w:rsidRDefault="003D0A6D" w:rsidP="000E5621">
      <w:pPr>
        <w:spacing w:after="0" w:line="240" w:lineRule="auto"/>
        <w:ind w:left="360"/>
        <w:jc w:val="both"/>
        <w:rPr>
          <w:rFonts w:ascii="Times New Roman" w:hAnsi="Times New Roman" w:cs="Times New Roman"/>
          <w:b/>
          <w:sz w:val="24"/>
          <w:szCs w:val="24"/>
        </w:rPr>
      </w:pPr>
    </w:p>
    <w:p w:rsidR="00107DBD" w:rsidRDefault="00107DBD" w:rsidP="000E562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Recommend clarifying whether the reduced revenue level from the economic development revenue that is allocated to the other rate classes is subject to the rate cap provisions of Section 393.1400 if the electrical corporation e</w:t>
      </w:r>
      <w:r w:rsidR="00140D0A">
        <w:rPr>
          <w:rFonts w:ascii="Times New Roman" w:hAnsi="Times New Roman" w:cs="Times New Roman"/>
          <w:b/>
          <w:sz w:val="24"/>
          <w:szCs w:val="24"/>
        </w:rPr>
        <w:t>l</w:t>
      </w:r>
      <w:r>
        <w:rPr>
          <w:rFonts w:ascii="Times New Roman" w:hAnsi="Times New Roman" w:cs="Times New Roman"/>
          <w:b/>
          <w:sz w:val="24"/>
          <w:szCs w:val="24"/>
        </w:rPr>
        <w:t>e</w:t>
      </w:r>
      <w:r w:rsidR="00140D0A">
        <w:rPr>
          <w:rFonts w:ascii="Times New Roman" w:hAnsi="Times New Roman" w:cs="Times New Roman"/>
          <w:b/>
          <w:sz w:val="24"/>
          <w:szCs w:val="24"/>
        </w:rPr>
        <w:t>ct</w:t>
      </w:r>
      <w:r>
        <w:rPr>
          <w:rFonts w:ascii="Times New Roman" w:hAnsi="Times New Roman" w:cs="Times New Roman"/>
          <w:b/>
          <w:sz w:val="24"/>
          <w:szCs w:val="24"/>
        </w:rPr>
        <w:t xml:space="preserve">s </w:t>
      </w:r>
      <w:r w:rsidR="00140D0A">
        <w:rPr>
          <w:rFonts w:ascii="Times New Roman" w:hAnsi="Times New Roman" w:cs="Times New Roman"/>
          <w:b/>
          <w:sz w:val="24"/>
          <w:szCs w:val="24"/>
        </w:rPr>
        <w:t xml:space="preserve">PISA treatment under </w:t>
      </w:r>
      <w:r>
        <w:rPr>
          <w:rFonts w:ascii="Times New Roman" w:hAnsi="Times New Roman" w:cs="Times New Roman"/>
          <w:b/>
          <w:sz w:val="24"/>
          <w:szCs w:val="24"/>
        </w:rPr>
        <w:t xml:space="preserve">that </w:t>
      </w:r>
      <w:r w:rsidR="00140D0A">
        <w:rPr>
          <w:rFonts w:ascii="Times New Roman" w:hAnsi="Times New Roman" w:cs="Times New Roman"/>
          <w:b/>
          <w:sz w:val="24"/>
          <w:szCs w:val="24"/>
        </w:rPr>
        <w:t>Sect</w:t>
      </w:r>
      <w:r>
        <w:rPr>
          <w:rFonts w:ascii="Times New Roman" w:hAnsi="Times New Roman" w:cs="Times New Roman"/>
          <w:b/>
          <w:sz w:val="24"/>
          <w:szCs w:val="24"/>
        </w:rPr>
        <w:t>ion.</w:t>
      </w:r>
    </w:p>
    <w:p w:rsidR="000E5621" w:rsidRPr="00D404EE" w:rsidRDefault="00107DBD" w:rsidP="000E562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0042E" w:rsidRPr="00A600FC" w:rsidRDefault="007871CD" w:rsidP="0085403D">
      <w:pPr>
        <w:spacing w:after="0" w:line="240" w:lineRule="auto"/>
        <w:jc w:val="both"/>
        <w:rPr>
          <w:rFonts w:ascii="Times New Roman" w:hAnsi="Times New Roman" w:cs="Times New Roman"/>
          <w:b/>
          <w:sz w:val="24"/>
          <w:szCs w:val="24"/>
          <w:u w:val="single"/>
        </w:rPr>
      </w:pPr>
      <w:r w:rsidRPr="00A600FC">
        <w:rPr>
          <w:rFonts w:ascii="Times New Roman" w:hAnsi="Times New Roman" w:cs="Times New Roman"/>
          <w:b/>
          <w:sz w:val="24"/>
          <w:szCs w:val="24"/>
          <w:u w:val="single"/>
        </w:rPr>
        <w:t xml:space="preserve">Section </w:t>
      </w:r>
      <w:r w:rsidR="00D0042E" w:rsidRPr="00A600FC">
        <w:rPr>
          <w:rFonts w:ascii="Times New Roman" w:hAnsi="Times New Roman" w:cs="Times New Roman"/>
          <w:b/>
          <w:sz w:val="24"/>
          <w:szCs w:val="24"/>
          <w:u w:val="single"/>
        </w:rPr>
        <w:t>393.1650</w:t>
      </w:r>
      <w:r w:rsidR="006E3B76">
        <w:rPr>
          <w:rFonts w:ascii="Times New Roman" w:hAnsi="Times New Roman" w:cs="Times New Roman"/>
          <w:b/>
          <w:sz w:val="24"/>
          <w:szCs w:val="24"/>
          <w:u w:val="single"/>
        </w:rPr>
        <w:t xml:space="preserve"> – Contractor </w:t>
      </w:r>
      <w:r w:rsidR="001D4819">
        <w:rPr>
          <w:rFonts w:ascii="Times New Roman" w:hAnsi="Times New Roman" w:cs="Times New Roman"/>
          <w:b/>
          <w:sz w:val="24"/>
          <w:szCs w:val="24"/>
          <w:u w:val="single"/>
        </w:rPr>
        <w:t>q</w:t>
      </w:r>
      <w:r w:rsidR="006E3B76">
        <w:rPr>
          <w:rFonts w:ascii="Times New Roman" w:hAnsi="Times New Roman" w:cs="Times New Roman"/>
          <w:b/>
          <w:sz w:val="24"/>
          <w:szCs w:val="24"/>
          <w:u w:val="single"/>
        </w:rPr>
        <w:t xml:space="preserve">ualification </w:t>
      </w:r>
      <w:r w:rsidR="001D4819">
        <w:rPr>
          <w:rFonts w:ascii="Times New Roman" w:hAnsi="Times New Roman" w:cs="Times New Roman"/>
          <w:b/>
          <w:sz w:val="24"/>
          <w:szCs w:val="24"/>
          <w:u w:val="single"/>
        </w:rPr>
        <w:t>p</w:t>
      </w:r>
      <w:r w:rsidR="006E3B76">
        <w:rPr>
          <w:rFonts w:ascii="Times New Roman" w:hAnsi="Times New Roman" w:cs="Times New Roman"/>
          <w:b/>
          <w:sz w:val="24"/>
          <w:szCs w:val="24"/>
          <w:u w:val="single"/>
        </w:rPr>
        <w:t>rocess</w:t>
      </w:r>
    </w:p>
    <w:p w:rsidR="007871CD" w:rsidRPr="00A600FC" w:rsidRDefault="007871CD" w:rsidP="0085403D">
      <w:pPr>
        <w:spacing w:after="0" w:line="240" w:lineRule="auto"/>
        <w:jc w:val="both"/>
        <w:rPr>
          <w:rFonts w:ascii="Times New Roman" w:hAnsi="Times New Roman" w:cs="Times New Roman"/>
          <w:sz w:val="24"/>
          <w:szCs w:val="24"/>
        </w:rPr>
      </w:pPr>
      <w:r w:rsidRPr="00A600FC">
        <w:rPr>
          <w:rFonts w:ascii="Times New Roman" w:hAnsi="Times New Roman" w:cs="Times New Roman"/>
          <w:b/>
          <w:sz w:val="24"/>
          <w:szCs w:val="24"/>
        </w:rPr>
        <w:t>Subsection 1</w:t>
      </w:r>
      <w:r w:rsidRPr="00A600FC">
        <w:rPr>
          <w:rFonts w:ascii="Times New Roman" w:hAnsi="Times New Roman" w:cs="Times New Roman"/>
          <w:sz w:val="24"/>
          <w:szCs w:val="24"/>
        </w:rPr>
        <w:t xml:space="preserve"> – defines the terms applicable to the Section.  “Electrical corporation” is defined as a corporation with more than one million Missouri retail electric customers in the year in which the section becomes effective.</w:t>
      </w:r>
    </w:p>
    <w:p w:rsidR="007871CD" w:rsidRPr="00A600FC" w:rsidRDefault="007871CD" w:rsidP="0085403D">
      <w:pPr>
        <w:spacing w:after="0" w:line="240" w:lineRule="auto"/>
        <w:jc w:val="both"/>
        <w:rPr>
          <w:rFonts w:ascii="Times New Roman" w:hAnsi="Times New Roman" w:cs="Times New Roman"/>
          <w:sz w:val="24"/>
          <w:szCs w:val="24"/>
        </w:rPr>
      </w:pPr>
    </w:p>
    <w:p w:rsidR="007871CD" w:rsidRPr="00A600FC" w:rsidRDefault="007871CD" w:rsidP="0085403D">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2</w:t>
      </w:r>
    </w:p>
    <w:p w:rsidR="00835BB2" w:rsidRPr="00A600FC" w:rsidRDefault="00835BB2" w:rsidP="0085403D">
      <w:p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Requires electrical corporations </w:t>
      </w:r>
      <w:r w:rsidR="007871CD" w:rsidRPr="00A600FC">
        <w:rPr>
          <w:rFonts w:ascii="Times New Roman" w:hAnsi="Times New Roman" w:cs="Times New Roman"/>
          <w:sz w:val="24"/>
          <w:szCs w:val="24"/>
        </w:rPr>
        <w:t>t</w:t>
      </w:r>
      <w:r w:rsidRPr="00A600FC">
        <w:rPr>
          <w:rFonts w:ascii="Times New Roman" w:hAnsi="Times New Roman" w:cs="Times New Roman"/>
          <w:sz w:val="24"/>
          <w:szCs w:val="24"/>
        </w:rPr>
        <w:t>o develop a qualification process open to all contractors interested in providing construction and construction-related services for projects on the electrical corporation’s distribution system.  Contractors that qualify may participate in a competitive bid process.</w:t>
      </w:r>
    </w:p>
    <w:p w:rsidR="00835BB2" w:rsidRPr="00A600FC" w:rsidRDefault="00835BB2" w:rsidP="0085403D">
      <w:pPr>
        <w:spacing w:after="0" w:line="240" w:lineRule="auto"/>
        <w:jc w:val="both"/>
        <w:rPr>
          <w:rFonts w:ascii="Times New Roman" w:hAnsi="Times New Roman" w:cs="Times New Roman"/>
          <w:sz w:val="24"/>
          <w:szCs w:val="24"/>
        </w:rPr>
      </w:pPr>
    </w:p>
    <w:p w:rsidR="007871CD" w:rsidRPr="00A600FC" w:rsidRDefault="007871CD" w:rsidP="0085403D">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3</w:t>
      </w:r>
    </w:p>
    <w:p w:rsidR="00835BB2" w:rsidRPr="00A600FC" w:rsidRDefault="00835BB2" w:rsidP="0085403D">
      <w:pPr>
        <w:pStyle w:val="ListParagraph"/>
        <w:numPr>
          <w:ilvl w:val="0"/>
          <w:numId w:val="6"/>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Within 30 days of the effective date of the section, the electrical corporation shall file a verified statement with the Commission confirming compliance;</w:t>
      </w:r>
    </w:p>
    <w:p w:rsidR="00835BB2" w:rsidRPr="00A600FC" w:rsidRDefault="00835BB2" w:rsidP="0085403D">
      <w:pPr>
        <w:pStyle w:val="ListParagraph"/>
        <w:numPr>
          <w:ilvl w:val="0"/>
          <w:numId w:val="6"/>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In any general rate case, the electrical corporation shall submit a verified statement confirming the use the qualification process for no less than 10 percent </w:t>
      </w:r>
      <w:r w:rsidR="00043033" w:rsidRPr="00A600FC">
        <w:rPr>
          <w:rFonts w:ascii="Times New Roman" w:hAnsi="Times New Roman" w:cs="Times New Roman"/>
          <w:sz w:val="24"/>
          <w:szCs w:val="24"/>
        </w:rPr>
        <w:t xml:space="preserve">of the combined </w:t>
      </w:r>
      <w:r w:rsidRPr="00A600FC">
        <w:rPr>
          <w:rFonts w:ascii="Times New Roman" w:hAnsi="Times New Roman" w:cs="Times New Roman"/>
          <w:sz w:val="24"/>
          <w:szCs w:val="24"/>
        </w:rPr>
        <w:t xml:space="preserve"> </w:t>
      </w:r>
      <w:r w:rsidR="00043033" w:rsidRPr="00A600FC">
        <w:rPr>
          <w:rFonts w:ascii="Times New Roman" w:hAnsi="Times New Roman" w:cs="Times New Roman"/>
          <w:sz w:val="24"/>
          <w:szCs w:val="24"/>
        </w:rPr>
        <w:t xml:space="preserve">external installation expenditures made by the electrical corporation’s operations units in Missouri for construction and construction-related </w:t>
      </w:r>
      <w:r w:rsidRPr="00A600FC">
        <w:rPr>
          <w:rFonts w:ascii="Times New Roman" w:hAnsi="Times New Roman" w:cs="Times New Roman"/>
          <w:sz w:val="24"/>
          <w:szCs w:val="24"/>
        </w:rPr>
        <w:t>distribution system projects;</w:t>
      </w:r>
    </w:p>
    <w:p w:rsidR="007871CD" w:rsidRPr="00A600FC" w:rsidRDefault="007871CD" w:rsidP="007871CD">
      <w:pPr>
        <w:spacing w:after="0" w:line="240" w:lineRule="auto"/>
        <w:jc w:val="both"/>
        <w:rPr>
          <w:rFonts w:ascii="Times New Roman" w:hAnsi="Times New Roman" w:cs="Times New Roman"/>
          <w:sz w:val="24"/>
          <w:szCs w:val="24"/>
        </w:rPr>
      </w:pPr>
    </w:p>
    <w:p w:rsidR="007871CD" w:rsidRPr="00A600FC" w:rsidRDefault="007871CD" w:rsidP="007871CD">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4</w:t>
      </w:r>
    </w:p>
    <w:p w:rsidR="00835BB2" w:rsidRPr="00A600FC" w:rsidRDefault="00835BB2" w:rsidP="0085403D">
      <w:pPr>
        <w:pStyle w:val="ListParagraph"/>
        <w:numPr>
          <w:ilvl w:val="0"/>
          <w:numId w:val="6"/>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process does not apply to emergency projects.</w:t>
      </w:r>
    </w:p>
    <w:p w:rsidR="007871CD" w:rsidRPr="00A600FC" w:rsidRDefault="007871CD" w:rsidP="007871CD">
      <w:pPr>
        <w:spacing w:after="0" w:line="240" w:lineRule="auto"/>
        <w:jc w:val="both"/>
        <w:rPr>
          <w:rFonts w:ascii="Times New Roman" w:hAnsi="Times New Roman" w:cs="Times New Roman"/>
          <w:sz w:val="24"/>
          <w:szCs w:val="24"/>
        </w:rPr>
      </w:pPr>
    </w:p>
    <w:p w:rsidR="007871CD" w:rsidRPr="00A600FC" w:rsidRDefault="007871CD" w:rsidP="007871CD">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5</w:t>
      </w:r>
    </w:p>
    <w:p w:rsidR="00835BB2" w:rsidRPr="00A600FC" w:rsidRDefault="00835BB2" w:rsidP="0085403D">
      <w:pPr>
        <w:pStyle w:val="ListParagraph"/>
        <w:numPr>
          <w:ilvl w:val="0"/>
          <w:numId w:val="6"/>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By December 31, 2020 and annually thereafter, the Commission shall submit a report to the General Assembly on the effects of compliance, including potential legislative actions and costs of projects implemented under this requirement.</w:t>
      </w:r>
    </w:p>
    <w:p w:rsidR="00D0042E" w:rsidRPr="00A600FC" w:rsidRDefault="00D0042E" w:rsidP="0085403D">
      <w:pPr>
        <w:spacing w:after="0" w:line="240" w:lineRule="auto"/>
        <w:jc w:val="both"/>
        <w:rPr>
          <w:rFonts w:ascii="Times New Roman" w:hAnsi="Times New Roman" w:cs="Times New Roman"/>
          <w:b/>
          <w:sz w:val="24"/>
          <w:szCs w:val="24"/>
        </w:rPr>
      </w:pPr>
    </w:p>
    <w:p w:rsidR="007871CD" w:rsidRPr="00A600FC" w:rsidRDefault="007871CD" w:rsidP="007871CD">
      <w:pPr>
        <w:spacing w:after="0" w:line="240" w:lineRule="auto"/>
        <w:ind w:left="480"/>
        <w:jc w:val="both"/>
        <w:rPr>
          <w:rFonts w:ascii="Times New Roman" w:hAnsi="Times New Roman" w:cs="Times New Roman"/>
          <w:b/>
          <w:sz w:val="24"/>
          <w:szCs w:val="24"/>
        </w:rPr>
      </w:pPr>
      <w:r w:rsidRPr="00A600FC">
        <w:rPr>
          <w:rFonts w:ascii="Times New Roman" w:hAnsi="Times New Roman" w:cs="Times New Roman"/>
          <w:b/>
          <w:i/>
          <w:sz w:val="24"/>
          <w:szCs w:val="24"/>
        </w:rPr>
        <w:t xml:space="preserve">Staff </w:t>
      </w:r>
      <w:r w:rsidR="00E51187" w:rsidRPr="00A600FC">
        <w:rPr>
          <w:rFonts w:ascii="Times New Roman" w:hAnsi="Times New Roman" w:cs="Times New Roman"/>
          <w:b/>
          <w:i/>
          <w:sz w:val="24"/>
          <w:szCs w:val="24"/>
        </w:rPr>
        <w:t>comment</w:t>
      </w:r>
      <w:r w:rsidRPr="00A600FC">
        <w:rPr>
          <w:rFonts w:ascii="Times New Roman" w:hAnsi="Times New Roman" w:cs="Times New Roman"/>
          <w:b/>
          <w:i/>
          <w:sz w:val="24"/>
          <w:szCs w:val="24"/>
        </w:rPr>
        <w:t>s:</w:t>
      </w:r>
      <w:r w:rsidRPr="00A600FC">
        <w:rPr>
          <w:rFonts w:ascii="Times New Roman" w:hAnsi="Times New Roman" w:cs="Times New Roman"/>
          <w:sz w:val="24"/>
          <w:szCs w:val="24"/>
        </w:rPr>
        <w:t xml:space="preserve">  </w:t>
      </w:r>
      <w:r w:rsidRPr="00A600FC">
        <w:rPr>
          <w:rFonts w:ascii="Times New Roman" w:hAnsi="Times New Roman" w:cs="Times New Roman"/>
          <w:b/>
          <w:sz w:val="24"/>
          <w:szCs w:val="24"/>
        </w:rPr>
        <w:t>The competitive bidding process for contractors applies to Ameren Missouri.</w:t>
      </w:r>
    </w:p>
    <w:p w:rsidR="007871CD" w:rsidRPr="00A600FC" w:rsidRDefault="007871CD" w:rsidP="007871CD">
      <w:pPr>
        <w:spacing w:after="0" w:line="240" w:lineRule="auto"/>
        <w:ind w:left="480"/>
        <w:jc w:val="both"/>
        <w:rPr>
          <w:rFonts w:ascii="Times New Roman" w:hAnsi="Times New Roman" w:cs="Times New Roman"/>
          <w:sz w:val="24"/>
          <w:szCs w:val="24"/>
        </w:rPr>
      </w:pPr>
    </w:p>
    <w:p w:rsidR="00C84037" w:rsidRPr="00A600FC" w:rsidRDefault="007871CD" w:rsidP="0085403D">
      <w:pPr>
        <w:spacing w:after="0" w:line="240" w:lineRule="auto"/>
        <w:jc w:val="both"/>
        <w:rPr>
          <w:rFonts w:ascii="Times New Roman" w:hAnsi="Times New Roman" w:cs="Times New Roman"/>
          <w:b/>
          <w:sz w:val="24"/>
          <w:szCs w:val="24"/>
          <w:u w:val="single"/>
        </w:rPr>
      </w:pPr>
      <w:r w:rsidRPr="00A600FC">
        <w:rPr>
          <w:rFonts w:ascii="Times New Roman" w:hAnsi="Times New Roman" w:cs="Times New Roman"/>
          <w:b/>
          <w:sz w:val="24"/>
          <w:szCs w:val="24"/>
          <w:u w:val="single"/>
        </w:rPr>
        <w:t xml:space="preserve">Section </w:t>
      </w:r>
      <w:r w:rsidR="00C84037" w:rsidRPr="00A600FC">
        <w:rPr>
          <w:rFonts w:ascii="Times New Roman" w:hAnsi="Times New Roman" w:cs="Times New Roman"/>
          <w:b/>
          <w:sz w:val="24"/>
          <w:szCs w:val="24"/>
          <w:u w:val="single"/>
        </w:rPr>
        <w:t>393.1655</w:t>
      </w:r>
      <w:r w:rsidR="006E3B76">
        <w:rPr>
          <w:rFonts w:ascii="Times New Roman" w:hAnsi="Times New Roman" w:cs="Times New Roman"/>
          <w:b/>
          <w:sz w:val="24"/>
          <w:szCs w:val="24"/>
          <w:u w:val="single"/>
        </w:rPr>
        <w:t xml:space="preserve"> – Rate </w:t>
      </w:r>
      <w:r w:rsidR="001D4819">
        <w:rPr>
          <w:rFonts w:ascii="Times New Roman" w:hAnsi="Times New Roman" w:cs="Times New Roman"/>
          <w:b/>
          <w:sz w:val="24"/>
          <w:szCs w:val="24"/>
          <w:u w:val="single"/>
        </w:rPr>
        <w:t>c</w:t>
      </w:r>
      <w:r w:rsidR="006E3B76">
        <w:rPr>
          <w:rFonts w:ascii="Times New Roman" w:hAnsi="Times New Roman" w:cs="Times New Roman"/>
          <w:b/>
          <w:sz w:val="24"/>
          <w:szCs w:val="24"/>
          <w:u w:val="single"/>
        </w:rPr>
        <w:t>aps</w:t>
      </w:r>
    </w:p>
    <w:p w:rsidR="00360383" w:rsidRPr="00A600FC" w:rsidRDefault="00360383" w:rsidP="00360383">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1</w:t>
      </w:r>
    </w:p>
    <w:p w:rsidR="00C84037" w:rsidRPr="00A600FC" w:rsidRDefault="00360383" w:rsidP="0085403D">
      <w:pPr>
        <w:pStyle w:val="ListParagraph"/>
        <w:numPr>
          <w:ilvl w:val="0"/>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This section applies to any</w:t>
      </w:r>
      <w:r w:rsidR="006933C8" w:rsidRPr="00A600FC">
        <w:rPr>
          <w:rFonts w:ascii="Times New Roman" w:hAnsi="Times New Roman" w:cs="Times New Roman"/>
          <w:sz w:val="24"/>
          <w:szCs w:val="24"/>
        </w:rPr>
        <w:t xml:space="preserve"> electrical corporation with </w:t>
      </w:r>
      <w:r w:rsidRPr="00A600FC">
        <w:rPr>
          <w:rFonts w:ascii="Times New Roman" w:hAnsi="Times New Roman" w:cs="Times New Roman"/>
          <w:sz w:val="24"/>
          <w:szCs w:val="24"/>
        </w:rPr>
        <w:t>more</w:t>
      </w:r>
      <w:r w:rsidR="006933C8" w:rsidRPr="00A600FC">
        <w:rPr>
          <w:rFonts w:ascii="Times New Roman" w:hAnsi="Times New Roman" w:cs="Times New Roman"/>
          <w:sz w:val="24"/>
          <w:szCs w:val="24"/>
        </w:rPr>
        <w:t xml:space="preserve"> than 200,000 customers</w:t>
      </w:r>
      <w:r w:rsidRPr="00A600FC">
        <w:rPr>
          <w:rFonts w:ascii="Times New Roman" w:hAnsi="Times New Roman" w:cs="Times New Roman"/>
          <w:sz w:val="24"/>
          <w:szCs w:val="24"/>
        </w:rPr>
        <w:t xml:space="preserve"> that has elected PISA treatment under Section 393.1400.</w:t>
      </w:r>
    </w:p>
    <w:p w:rsidR="00360383" w:rsidRPr="00A600FC" w:rsidRDefault="00360383" w:rsidP="00360383">
      <w:pPr>
        <w:spacing w:after="0" w:line="240" w:lineRule="auto"/>
        <w:jc w:val="both"/>
        <w:rPr>
          <w:rFonts w:ascii="Times New Roman" w:hAnsi="Times New Roman" w:cs="Times New Roman"/>
          <w:sz w:val="24"/>
          <w:szCs w:val="24"/>
        </w:rPr>
      </w:pPr>
    </w:p>
    <w:p w:rsidR="00360383" w:rsidRPr="00A600FC" w:rsidRDefault="00360383" w:rsidP="00360383">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2</w:t>
      </w:r>
    </w:p>
    <w:p w:rsidR="006933C8" w:rsidRPr="00A600FC" w:rsidRDefault="006933C8" w:rsidP="00360383">
      <w:pPr>
        <w:pStyle w:val="ListParagraph"/>
        <w:numPr>
          <w:ilvl w:val="0"/>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Base rates shall be held constant for 3 years from the date of the last rate case</w:t>
      </w:r>
      <w:r w:rsidR="00F21E95" w:rsidRPr="00A600FC">
        <w:rPr>
          <w:rFonts w:ascii="Times New Roman" w:hAnsi="Times New Roman" w:cs="Times New Roman"/>
          <w:sz w:val="24"/>
          <w:szCs w:val="24"/>
        </w:rPr>
        <w:t xml:space="preserve"> prior to electing PISA treatment</w:t>
      </w:r>
      <w:r w:rsidRPr="00A600FC">
        <w:rPr>
          <w:rFonts w:ascii="Times New Roman" w:hAnsi="Times New Roman" w:cs="Times New Roman"/>
          <w:sz w:val="24"/>
          <w:szCs w:val="24"/>
        </w:rPr>
        <w:t xml:space="preserve"> unless a force majeure event occurs as determined by the Commission</w:t>
      </w:r>
      <w:r w:rsidR="0074202C" w:rsidRPr="00A600FC">
        <w:rPr>
          <w:rFonts w:ascii="Times New Roman" w:hAnsi="Times New Roman" w:cs="Times New Roman"/>
          <w:sz w:val="24"/>
          <w:szCs w:val="24"/>
        </w:rPr>
        <w:t>.</w:t>
      </w:r>
    </w:p>
    <w:p w:rsidR="00562512" w:rsidRPr="00A600FC" w:rsidRDefault="00562512" w:rsidP="00562512">
      <w:pPr>
        <w:spacing w:after="0" w:line="240" w:lineRule="auto"/>
        <w:jc w:val="both"/>
        <w:rPr>
          <w:rFonts w:ascii="Times New Roman" w:hAnsi="Times New Roman" w:cs="Times New Roman"/>
          <w:sz w:val="24"/>
          <w:szCs w:val="24"/>
        </w:rPr>
      </w:pPr>
    </w:p>
    <w:p w:rsidR="00562512" w:rsidRPr="00A600FC" w:rsidRDefault="00562512" w:rsidP="00562512">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3</w:t>
      </w:r>
    </w:p>
    <w:p w:rsidR="006933C8" w:rsidRPr="00A600FC" w:rsidRDefault="00BD0F32" w:rsidP="0085403D">
      <w:pPr>
        <w:pStyle w:val="ListParagraph"/>
        <w:numPr>
          <w:ilvl w:val="0"/>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For a</w:t>
      </w:r>
      <w:r w:rsidR="006933C8" w:rsidRPr="00A600FC">
        <w:rPr>
          <w:rFonts w:ascii="Times New Roman" w:hAnsi="Times New Roman" w:cs="Times New Roman"/>
          <w:sz w:val="24"/>
          <w:szCs w:val="24"/>
        </w:rPr>
        <w:t>n electrical corporation with</w:t>
      </w:r>
      <w:r w:rsidR="00D759FD" w:rsidRPr="00A600FC">
        <w:rPr>
          <w:rFonts w:ascii="Times New Roman" w:hAnsi="Times New Roman" w:cs="Times New Roman"/>
          <w:sz w:val="24"/>
          <w:szCs w:val="24"/>
        </w:rPr>
        <w:t xml:space="preserve"> a</w:t>
      </w:r>
      <w:r w:rsidR="006933C8" w:rsidRPr="00A600FC">
        <w:rPr>
          <w:rFonts w:ascii="Times New Roman" w:hAnsi="Times New Roman" w:cs="Times New Roman"/>
          <w:sz w:val="24"/>
          <w:szCs w:val="24"/>
        </w:rPr>
        <w:t xml:space="preserve"> pending rate case</w:t>
      </w:r>
    </w:p>
    <w:p w:rsidR="006933C8" w:rsidRPr="00A600FC" w:rsidRDefault="006933C8" w:rsidP="0085403D">
      <w:pPr>
        <w:pStyle w:val="ListParagraph"/>
        <w:numPr>
          <w:ilvl w:val="1"/>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If the difference between the electrical corporation’s average overall rate at any time while the section applies and the electrical cor</w:t>
      </w:r>
      <w:r w:rsidR="00E502EC" w:rsidRPr="00A600FC">
        <w:rPr>
          <w:rFonts w:ascii="Times New Roman" w:hAnsi="Times New Roman" w:cs="Times New Roman"/>
          <w:sz w:val="24"/>
          <w:szCs w:val="24"/>
        </w:rPr>
        <w:t>p</w:t>
      </w:r>
      <w:r w:rsidRPr="00A600FC">
        <w:rPr>
          <w:rFonts w:ascii="Times New Roman" w:hAnsi="Times New Roman" w:cs="Times New Roman"/>
          <w:sz w:val="24"/>
          <w:szCs w:val="24"/>
        </w:rPr>
        <w:t xml:space="preserve">oration’s average overall rate as of the date of new base rates </w:t>
      </w:r>
      <w:r w:rsidR="00D759FD" w:rsidRPr="00A600FC">
        <w:rPr>
          <w:rFonts w:ascii="Times New Roman" w:hAnsi="Times New Roman" w:cs="Times New Roman"/>
          <w:sz w:val="24"/>
          <w:szCs w:val="24"/>
        </w:rPr>
        <w:t xml:space="preserve">prior to notice of PISA treatment under </w:t>
      </w:r>
      <w:r w:rsidR="0074202C" w:rsidRPr="00A600FC">
        <w:rPr>
          <w:rFonts w:ascii="Times New Roman" w:hAnsi="Times New Roman" w:cs="Times New Roman"/>
          <w:sz w:val="24"/>
          <w:szCs w:val="24"/>
        </w:rPr>
        <w:t>S</w:t>
      </w:r>
      <w:r w:rsidR="00D759FD" w:rsidRPr="00A600FC">
        <w:rPr>
          <w:rFonts w:ascii="Times New Roman" w:hAnsi="Times New Roman" w:cs="Times New Roman"/>
          <w:sz w:val="24"/>
          <w:szCs w:val="24"/>
        </w:rPr>
        <w:t>ecti</w:t>
      </w:r>
      <w:r w:rsidR="0074202C" w:rsidRPr="00A600FC">
        <w:rPr>
          <w:rFonts w:ascii="Times New Roman" w:hAnsi="Times New Roman" w:cs="Times New Roman"/>
          <w:sz w:val="24"/>
          <w:szCs w:val="24"/>
        </w:rPr>
        <w:t>o</w:t>
      </w:r>
      <w:r w:rsidR="00D759FD" w:rsidRPr="00A600FC">
        <w:rPr>
          <w:rFonts w:ascii="Times New Roman" w:hAnsi="Times New Roman" w:cs="Times New Roman"/>
          <w:sz w:val="24"/>
          <w:szCs w:val="24"/>
        </w:rPr>
        <w:t>n</w:t>
      </w:r>
      <w:r w:rsidR="0074202C" w:rsidRPr="00A600FC">
        <w:rPr>
          <w:rFonts w:ascii="Times New Roman" w:hAnsi="Times New Roman" w:cs="Times New Roman"/>
          <w:sz w:val="24"/>
          <w:szCs w:val="24"/>
        </w:rPr>
        <w:t xml:space="preserve"> </w:t>
      </w:r>
      <w:r w:rsidR="00D759FD" w:rsidRPr="00A600FC">
        <w:rPr>
          <w:rFonts w:ascii="Times New Roman" w:hAnsi="Times New Roman" w:cs="Times New Roman"/>
          <w:sz w:val="24"/>
          <w:szCs w:val="24"/>
        </w:rPr>
        <w:t>393.1400 reflects a CAGR of more than 3%, the electrical corporation shall not recover any amount in excess of the 3%</w:t>
      </w:r>
      <w:r w:rsidR="006E3B76">
        <w:rPr>
          <w:rFonts w:ascii="Times New Roman" w:hAnsi="Times New Roman" w:cs="Times New Roman"/>
          <w:sz w:val="24"/>
          <w:szCs w:val="24"/>
        </w:rPr>
        <w:t xml:space="preserve"> (rate cap)</w:t>
      </w:r>
      <w:r w:rsidR="00D759FD" w:rsidRPr="00A600FC">
        <w:rPr>
          <w:rFonts w:ascii="Times New Roman" w:hAnsi="Times New Roman" w:cs="Times New Roman"/>
          <w:sz w:val="24"/>
          <w:szCs w:val="24"/>
        </w:rPr>
        <w:t xml:space="preserve"> as a performance penalty.</w:t>
      </w:r>
    </w:p>
    <w:p w:rsidR="00562512" w:rsidRPr="00A600FC" w:rsidRDefault="00562512" w:rsidP="00562512">
      <w:pPr>
        <w:spacing w:after="0" w:line="240" w:lineRule="auto"/>
        <w:jc w:val="both"/>
        <w:rPr>
          <w:rFonts w:ascii="Times New Roman" w:hAnsi="Times New Roman" w:cs="Times New Roman"/>
          <w:sz w:val="24"/>
          <w:szCs w:val="24"/>
        </w:rPr>
      </w:pPr>
    </w:p>
    <w:p w:rsidR="00562512" w:rsidRPr="00A600FC" w:rsidRDefault="00562512" w:rsidP="00562512">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4</w:t>
      </w:r>
    </w:p>
    <w:p w:rsidR="00D759FD" w:rsidRPr="00A600FC" w:rsidRDefault="00BD0F32" w:rsidP="0085403D">
      <w:pPr>
        <w:pStyle w:val="ListParagraph"/>
        <w:numPr>
          <w:ilvl w:val="0"/>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For a</w:t>
      </w:r>
      <w:r w:rsidR="00D759FD" w:rsidRPr="00A600FC">
        <w:rPr>
          <w:rFonts w:ascii="Times New Roman" w:hAnsi="Times New Roman" w:cs="Times New Roman"/>
          <w:sz w:val="24"/>
          <w:szCs w:val="24"/>
        </w:rPr>
        <w:t>n electrical corporation that does not have a pending rate case</w:t>
      </w:r>
    </w:p>
    <w:p w:rsidR="00D759FD" w:rsidRPr="00A600FC" w:rsidRDefault="00562512" w:rsidP="00562512">
      <w:pPr>
        <w:pStyle w:val="ListParagraph"/>
        <w:numPr>
          <w:ilvl w:val="1"/>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If the difference between the electrical corporation’s average overall rate at any time while the section applies and the electrical corporation’s average overall rate as of the date of new base rates prior to notice of PISA treatment under Section 393.1400</w:t>
      </w:r>
      <w:r w:rsidR="00591C53" w:rsidRPr="00A600FC">
        <w:rPr>
          <w:rFonts w:ascii="Times New Roman" w:hAnsi="Times New Roman" w:cs="Times New Roman"/>
          <w:sz w:val="24"/>
          <w:szCs w:val="24"/>
        </w:rPr>
        <w:t>;</w:t>
      </w:r>
      <w:r w:rsidRPr="00A600FC">
        <w:rPr>
          <w:rFonts w:ascii="Times New Roman" w:hAnsi="Times New Roman" w:cs="Times New Roman"/>
          <w:sz w:val="24"/>
          <w:szCs w:val="24"/>
        </w:rPr>
        <w:t xml:space="preserve"> </w:t>
      </w:r>
      <w:r w:rsidR="00D759FD" w:rsidRPr="00A600FC">
        <w:rPr>
          <w:rFonts w:ascii="Times New Roman" w:hAnsi="Times New Roman" w:cs="Times New Roman"/>
          <w:sz w:val="24"/>
          <w:szCs w:val="24"/>
        </w:rPr>
        <w:t>and</w:t>
      </w:r>
      <w:r w:rsidR="00591C53" w:rsidRPr="00A600FC">
        <w:rPr>
          <w:rFonts w:ascii="Times New Roman" w:hAnsi="Times New Roman" w:cs="Times New Roman"/>
          <w:sz w:val="24"/>
          <w:szCs w:val="24"/>
        </w:rPr>
        <w:t>,</w:t>
      </w:r>
    </w:p>
    <w:p w:rsidR="00D759FD" w:rsidRPr="00A600FC" w:rsidRDefault="00562512" w:rsidP="00562512">
      <w:pPr>
        <w:pStyle w:val="ListParagraph"/>
        <w:numPr>
          <w:ilvl w:val="1"/>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a</w:t>
      </w:r>
      <w:r w:rsidR="00D759FD" w:rsidRPr="00A600FC">
        <w:rPr>
          <w:rFonts w:ascii="Times New Roman" w:hAnsi="Times New Roman" w:cs="Times New Roman"/>
          <w:sz w:val="24"/>
          <w:szCs w:val="24"/>
        </w:rPr>
        <w:t xml:space="preserve">verage overall rate set under </w:t>
      </w:r>
      <w:r w:rsidRPr="00A600FC">
        <w:rPr>
          <w:rFonts w:ascii="Times New Roman" w:hAnsi="Times New Roman" w:cs="Times New Roman"/>
          <w:sz w:val="24"/>
          <w:szCs w:val="24"/>
        </w:rPr>
        <w:t>S</w:t>
      </w:r>
      <w:r w:rsidR="00D759FD" w:rsidRPr="00A600FC">
        <w:rPr>
          <w:rFonts w:ascii="Times New Roman" w:hAnsi="Times New Roman" w:cs="Times New Roman"/>
          <w:sz w:val="24"/>
          <w:szCs w:val="24"/>
        </w:rPr>
        <w:t>ection 393.137</w:t>
      </w:r>
      <w:r w:rsidRPr="00A600FC">
        <w:rPr>
          <w:rFonts w:ascii="Times New Roman" w:hAnsi="Times New Roman" w:cs="Times New Roman"/>
          <w:sz w:val="24"/>
          <w:szCs w:val="24"/>
        </w:rPr>
        <w:t xml:space="preserve"> (federal tax act)</w:t>
      </w:r>
      <w:r w:rsidR="00D759FD" w:rsidRPr="00A600FC">
        <w:rPr>
          <w:rFonts w:ascii="Times New Roman" w:hAnsi="Times New Roman" w:cs="Times New Roman"/>
          <w:sz w:val="24"/>
          <w:szCs w:val="24"/>
        </w:rPr>
        <w:t xml:space="preserve"> reflects a CAGR of more than </w:t>
      </w:r>
      <w:r w:rsidRPr="00A600FC">
        <w:rPr>
          <w:rFonts w:ascii="Times New Roman" w:hAnsi="Times New Roman" w:cs="Times New Roman"/>
          <w:sz w:val="24"/>
          <w:szCs w:val="24"/>
        </w:rPr>
        <w:t>2</w:t>
      </w:r>
      <w:r w:rsidR="00D75904" w:rsidRPr="00A600FC">
        <w:rPr>
          <w:rFonts w:ascii="Times New Roman" w:hAnsi="Times New Roman" w:cs="Times New Roman"/>
          <w:sz w:val="24"/>
          <w:szCs w:val="24"/>
        </w:rPr>
        <w:t>.85%</w:t>
      </w:r>
      <w:r w:rsidR="00D759FD" w:rsidRPr="00A600FC">
        <w:rPr>
          <w:rFonts w:ascii="Times New Roman" w:hAnsi="Times New Roman" w:cs="Times New Roman"/>
          <w:sz w:val="24"/>
          <w:szCs w:val="24"/>
        </w:rPr>
        <w:t xml:space="preserve">, the electrical corporation shall not recover any amount in excess of the </w:t>
      </w:r>
      <w:r w:rsidRPr="00A600FC">
        <w:rPr>
          <w:rFonts w:ascii="Times New Roman" w:hAnsi="Times New Roman" w:cs="Times New Roman"/>
          <w:sz w:val="24"/>
          <w:szCs w:val="24"/>
        </w:rPr>
        <w:t>2</w:t>
      </w:r>
      <w:r w:rsidR="00D75904" w:rsidRPr="00A600FC">
        <w:rPr>
          <w:rFonts w:ascii="Times New Roman" w:hAnsi="Times New Roman" w:cs="Times New Roman"/>
          <w:sz w:val="24"/>
          <w:szCs w:val="24"/>
        </w:rPr>
        <w:t>.85</w:t>
      </w:r>
      <w:r w:rsidR="00D75904" w:rsidRPr="00E10B65">
        <w:rPr>
          <w:rFonts w:ascii="Times New Roman" w:hAnsi="Times New Roman" w:cs="Times New Roman"/>
          <w:sz w:val="24"/>
          <w:szCs w:val="24"/>
        </w:rPr>
        <w:t xml:space="preserve">% </w:t>
      </w:r>
      <w:r w:rsidR="006E3B76" w:rsidRPr="00E10B65">
        <w:rPr>
          <w:rFonts w:ascii="Times New Roman" w:hAnsi="Times New Roman" w:cs="Times New Roman"/>
          <w:sz w:val="24"/>
          <w:szCs w:val="24"/>
        </w:rPr>
        <w:t xml:space="preserve">(rate cap) </w:t>
      </w:r>
      <w:r w:rsidR="00D759FD" w:rsidRPr="00A600FC">
        <w:rPr>
          <w:rFonts w:ascii="Times New Roman" w:hAnsi="Times New Roman" w:cs="Times New Roman"/>
          <w:sz w:val="24"/>
          <w:szCs w:val="24"/>
        </w:rPr>
        <w:t>as a performance penalty.</w:t>
      </w:r>
    </w:p>
    <w:p w:rsidR="00562512" w:rsidRPr="00A600FC" w:rsidRDefault="00562512" w:rsidP="00562512">
      <w:pPr>
        <w:spacing w:after="0" w:line="240" w:lineRule="auto"/>
        <w:jc w:val="both"/>
        <w:rPr>
          <w:rFonts w:ascii="Times New Roman" w:hAnsi="Times New Roman" w:cs="Times New Roman"/>
          <w:sz w:val="24"/>
          <w:szCs w:val="24"/>
        </w:rPr>
      </w:pPr>
    </w:p>
    <w:p w:rsidR="00562512" w:rsidRPr="00A600FC" w:rsidRDefault="00562512" w:rsidP="00562512">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5</w:t>
      </w:r>
    </w:p>
    <w:p w:rsidR="00D759FD" w:rsidRPr="00A600FC" w:rsidRDefault="007B0AF5" w:rsidP="0085403D">
      <w:pPr>
        <w:pStyle w:val="ListParagraph"/>
        <w:numPr>
          <w:ilvl w:val="0"/>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If a change in any rates charged under a rate adjustment mechanism in </w:t>
      </w:r>
      <w:r w:rsidR="00562512" w:rsidRPr="00A600FC">
        <w:rPr>
          <w:rFonts w:ascii="Times New Roman" w:hAnsi="Times New Roman" w:cs="Times New Roman"/>
          <w:sz w:val="24"/>
          <w:szCs w:val="24"/>
        </w:rPr>
        <w:t xml:space="preserve">Section </w:t>
      </w:r>
      <w:r w:rsidRPr="00A600FC">
        <w:rPr>
          <w:rFonts w:ascii="Times New Roman" w:hAnsi="Times New Roman" w:cs="Times New Roman"/>
          <w:sz w:val="24"/>
          <w:szCs w:val="24"/>
        </w:rPr>
        <w:t>386.266 (FAC,</w:t>
      </w:r>
      <w:r w:rsidR="00045E21" w:rsidRPr="00A600FC">
        <w:rPr>
          <w:rFonts w:ascii="Times New Roman" w:hAnsi="Times New Roman" w:cs="Times New Roman"/>
          <w:sz w:val="24"/>
          <w:szCs w:val="24"/>
        </w:rPr>
        <w:t xml:space="preserve">) or </w:t>
      </w:r>
      <w:r w:rsidR="00562512" w:rsidRPr="00A600FC">
        <w:rPr>
          <w:rFonts w:ascii="Times New Roman" w:hAnsi="Times New Roman" w:cs="Times New Roman"/>
          <w:sz w:val="24"/>
          <w:szCs w:val="24"/>
        </w:rPr>
        <w:t xml:space="preserve">Section </w:t>
      </w:r>
      <w:r w:rsidR="00045E21" w:rsidRPr="00A600FC">
        <w:rPr>
          <w:rFonts w:ascii="Times New Roman" w:hAnsi="Times New Roman" w:cs="Times New Roman"/>
          <w:sz w:val="24"/>
          <w:szCs w:val="24"/>
        </w:rPr>
        <w:t>393.1030 (RESRAM) would cause the average overall rate to exceed the CAGR</w:t>
      </w:r>
      <w:r w:rsidR="004D4B50">
        <w:rPr>
          <w:rFonts w:ascii="Times New Roman" w:hAnsi="Times New Roman" w:cs="Times New Roman"/>
          <w:sz w:val="24"/>
          <w:szCs w:val="24"/>
        </w:rPr>
        <w:t>s</w:t>
      </w:r>
      <w:r w:rsidR="00562512" w:rsidRPr="00A600FC">
        <w:rPr>
          <w:rFonts w:ascii="Times New Roman" w:hAnsi="Times New Roman" w:cs="Times New Roman"/>
          <w:sz w:val="24"/>
          <w:szCs w:val="24"/>
        </w:rPr>
        <w:t xml:space="preserve"> </w:t>
      </w:r>
      <w:r w:rsidR="004D4B50">
        <w:rPr>
          <w:rFonts w:ascii="Times New Roman" w:hAnsi="Times New Roman" w:cs="Times New Roman"/>
          <w:sz w:val="24"/>
          <w:szCs w:val="24"/>
        </w:rPr>
        <w:t xml:space="preserve">(rate caps) </w:t>
      </w:r>
      <w:r w:rsidR="00562512" w:rsidRPr="00A600FC">
        <w:rPr>
          <w:rFonts w:ascii="Times New Roman" w:hAnsi="Times New Roman" w:cs="Times New Roman"/>
          <w:sz w:val="24"/>
          <w:szCs w:val="24"/>
        </w:rPr>
        <w:t>in subsection 3 or 4</w:t>
      </w:r>
      <w:r w:rsidR="00045E21" w:rsidRPr="00A600FC">
        <w:rPr>
          <w:rFonts w:ascii="Times New Roman" w:hAnsi="Times New Roman" w:cs="Times New Roman"/>
          <w:sz w:val="24"/>
          <w:szCs w:val="24"/>
        </w:rPr>
        <w:t xml:space="preserve">, the electrical corporation shall reduce the rate mechanism in an amount sufficient to ensure </w:t>
      </w:r>
      <w:r w:rsidR="00562512" w:rsidRPr="00A600FC">
        <w:rPr>
          <w:rFonts w:ascii="Times New Roman" w:hAnsi="Times New Roman" w:cs="Times New Roman"/>
          <w:sz w:val="24"/>
          <w:szCs w:val="24"/>
        </w:rPr>
        <w:t xml:space="preserve">the </w:t>
      </w:r>
      <w:r w:rsidR="00045E21" w:rsidRPr="00A600FC">
        <w:rPr>
          <w:rFonts w:ascii="Times New Roman" w:hAnsi="Times New Roman" w:cs="Times New Roman"/>
          <w:sz w:val="24"/>
          <w:szCs w:val="24"/>
        </w:rPr>
        <w:t>CAGR</w:t>
      </w:r>
      <w:r w:rsidR="004D4B50">
        <w:rPr>
          <w:rFonts w:ascii="Times New Roman" w:hAnsi="Times New Roman" w:cs="Times New Roman"/>
          <w:sz w:val="24"/>
          <w:szCs w:val="24"/>
        </w:rPr>
        <w:t>s</w:t>
      </w:r>
      <w:r w:rsidR="00045E21" w:rsidRPr="00A600FC">
        <w:rPr>
          <w:rFonts w:ascii="Times New Roman" w:hAnsi="Times New Roman" w:cs="Times New Roman"/>
          <w:sz w:val="24"/>
          <w:szCs w:val="24"/>
        </w:rPr>
        <w:t xml:space="preserve"> </w:t>
      </w:r>
      <w:r w:rsidR="004D4B50">
        <w:rPr>
          <w:rFonts w:ascii="Times New Roman" w:hAnsi="Times New Roman" w:cs="Times New Roman"/>
          <w:sz w:val="24"/>
          <w:szCs w:val="24"/>
        </w:rPr>
        <w:t>(rate caps)are</w:t>
      </w:r>
      <w:r w:rsidR="00045E21" w:rsidRPr="00A600FC">
        <w:rPr>
          <w:rFonts w:ascii="Times New Roman" w:hAnsi="Times New Roman" w:cs="Times New Roman"/>
          <w:sz w:val="24"/>
          <w:szCs w:val="24"/>
        </w:rPr>
        <w:t xml:space="preserve"> not exceeded.</w:t>
      </w:r>
    </w:p>
    <w:p w:rsidR="00045E21" w:rsidRPr="00A600FC" w:rsidRDefault="00045E21" w:rsidP="0085403D">
      <w:pPr>
        <w:pStyle w:val="ListParagraph"/>
        <w:numPr>
          <w:ilvl w:val="1"/>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Sums </w:t>
      </w:r>
      <w:r w:rsidR="00562512" w:rsidRPr="00A600FC">
        <w:rPr>
          <w:rFonts w:ascii="Times New Roman" w:hAnsi="Times New Roman" w:cs="Times New Roman"/>
          <w:sz w:val="24"/>
          <w:szCs w:val="24"/>
        </w:rPr>
        <w:t>not recovered through</w:t>
      </w:r>
      <w:r w:rsidRPr="00A600FC">
        <w:rPr>
          <w:rFonts w:ascii="Times New Roman" w:hAnsi="Times New Roman" w:cs="Times New Roman"/>
          <w:sz w:val="24"/>
          <w:szCs w:val="24"/>
        </w:rPr>
        <w:t xml:space="preserve"> </w:t>
      </w:r>
      <w:r w:rsidR="00562512" w:rsidRPr="00A600FC">
        <w:rPr>
          <w:rFonts w:ascii="Times New Roman" w:hAnsi="Times New Roman" w:cs="Times New Roman"/>
          <w:sz w:val="24"/>
          <w:szCs w:val="24"/>
        </w:rPr>
        <w:t xml:space="preserve">the rate adjustment </w:t>
      </w:r>
      <w:r w:rsidRPr="00A600FC">
        <w:rPr>
          <w:rFonts w:ascii="Times New Roman" w:hAnsi="Times New Roman" w:cs="Times New Roman"/>
          <w:sz w:val="24"/>
          <w:szCs w:val="24"/>
        </w:rPr>
        <w:t xml:space="preserve">mechanism because of </w:t>
      </w:r>
      <w:r w:rsidR="00562512" w:rsidRPr="00A600FC">
        <w:rPr>
          <w:rFonts w:ascii="Times New Roman" w:hAnsi="Times New Roman" w:cs="Times New Roman"/>
          <w:sz w:val="24"/>
          <w:szCs w:val="24"/>
        </w:rPr>
        <w:t>the CAGR</w:t>
      </w:r>
      <w:r w:rsidR="004D4B50">
        <w:rPr>
          <w:rFonts w:ascii="Times New Roman" w:hAnsi="Times New Roman" w:cs="Times New Roman"/>
          <w:sz w:val="24"/>
          <w:szCs w:val="24"/>
        </w:rPr>
        <w:t xml:space="preserve"> (rate cap)</w:t>
      </w:r>
      <w:r w:rsidR="00562512" w:rsidRPr="00A600FC">
        <w:rPr>
          <w:rFonts w:ascii="Times New Roman" w:hAnsi="Times New Roman" w:cs="Times New Roman"/>
          <w:sz w:val="24"/>
          <w:szCs w:val="24"/>
        </w:rPr>
        <w:t xml:space="preserve"> </w:t>
      </w:r>
      <w:r w:rsidRPr="00A600FC">
        <w:rPr>
          <w:rFonts w:ascii="Times New Roman" w:hAnsi="Times New Roman" w:cs="Times New Roman"/>
          <w:sz w:val="24"/>
          <w:szCs w:val="24"/>
        </w:rPr>
        <w:t xml:space="preserve">reduction in the mechanism shall be deferred to and included in the PISA regulatory asset or the </w:t>
      </w:r>
      <w:r w:rsidR="00D75904" w:rsidRPr="00A600FC">
        <w:rPr>
          <w:rFonts w:ascii="Times New Roman" w:hAnsi="Times New Roman" w:cs="Times New Roman"/>
          <w:sz w:val="24"/>
          <w:szCs w:val="24"/>
        </w:rPr>
        <w:t xml:space="preserve">PISA </w:t>
      </w:r>
      <w:r w:rsidRPr="00A600FC">
        <w:rPr>
          <w:rFonts w:ascii="Times New Roman" w:hAnsi="Times New Roman" w:cs="Times New Roman"/>
          <w:sz w:val="24"/>
          <w:szCs w:val="24"/>
        </w:rPr>
        <w:t xml:space="preserve">ratemaking treatment </w:t>
      </w:r>
      <w:r w:rsidR="00D75904" w:rsidRPr="00A600FC">
        <w:rPr>
          <w:rFonts w:ascii="Times New Roman" w:hAnsi="Times New Roman" w:cs="Times New Roman"/>
          <w:sz w:val="24"/>
          <w:szCs w:val="24"/>
        </w:rPr>
        <w:t>as authorized by the Commission.</w:t>
      </w:r>
    </w:p>
    <w:p w:rsidR="00562512" w:rsidRPr="00A600FC" w:rsidRDefault="00562512" w:rsidP="00562512">
      <w:pPr>
        <w:spacing w:after="0" w:line="240" w:lineRule="auto"/>
        <w:jc w:val="both"/>
        <w:rPr>
          <w:rFonts w:ascii="Times New Roman" w:hAnsi="Times New Roman" w:cs="Times New Roman"/>
          <w:sz w:val="24"/>
          <w:szCs w:val="24"/>
        </w:rPr>
      </w:pPr>
    </w:p>
    <w:p w:rsidR="00562512" w:rsidRPr="00A600FC" w:rsidRDefault="00562512" w:rsidP="00562512">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6</w:t>
      </w:r>
    </w:p>
    <w:p w:rsidR="00D75904" w:rsidRPr="00A600FC" w:rsidRDefault="00D75904" w:rsidP="0085403D">
      <w:pPr>
        <w:pStyle w:val="ListParagraph"/>
        <w:numPr>
          <w:ilvl w:val="0"/>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If the difference between</w:t>
      </w:r>
    </w:p>
    <w:p w:rsidR="00D75904" w:rsidRPr="00A600FC" w:rsidRDefault="00D75904" w:rsidP="0085403D">
      <w:pPr>
        <w:pStyle w:val="ListParagraph"/>
        <w:numPr>
          <w:ilvl w:val="1"/>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electrical corporation’s class average overall rate at any point in time while this section applies and</w:t>
      </w:r>
    </w:p>
    <w:p w:rsidR="00D75904" w:rsidRPr="00A600FC" w:rsidRDefault="00D75904" w:rsidP="0085403D">
      <w:pPr>
        <w:pStyle w:val="ListParagraph"/>
        <w:numPr>
          <w:ilvl w:val="1"/>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lastRenderedPageBreak/>
        <w:t xml:space="preserve">The electrical corporation’s class average overall rate as of the date rates are set in the most recent </w:t>
      </w:r>
      <w:r w:rsidR="002F36C5" w:rsidRPr="00A600FC">
        <w:rPr>
          <w:rFonts w:ascii="Times New Roman" w:hAnsi="Times New Roman" w:cs="Times New Roman"/>
          <w:sz w:val="24"/>
          <w:szCs w:val="24"/>
        </w:rPr>
        <w:t>rate case concluded prior to</w:t>
      </w:r>
      <w:r w:rsidR="00562512" w:rsidRPr="00A600FC">
        <w:rPr>
          <w:rFonts w:ascii="Times New Roman" w:hAnsi="Times New Roman" w:cs="Times New Roman"/>
          <w:sz w:val="24"/>
          <w:szCs w:val="24"/>
        </w:rPr>
        <w:t xml:space="preserve"> notification of an election under Section 393.1400</w:t>
      </w:r>
      <w:r w:rsidR="002F36C5" w:rsidRPr="00A600FC">
        <w:rPr>
          <w:rFonts w:ascii="Times New Roman" w:hAnsi="Times New Roman" w:cs="Times New Roman"/>
          <w:sz w:val="24"/>
          <w:szCs w:val="24"/>
        </w:rPr>
        <w:t xml:space="preserve"> </w:t>
      </w:r>
      <w:r w:rsidR="00562512" w:rsidRPr="00A600FC">
        <w:rPr>
          <w:rFonts w:ascii="Times New Roman" w:hAnsi="Times New Roman" w:cs="Times New Roman"/>
          <w:sz w:val="24"/>
          <w:szCs w:val="24"/>
        </w:rPr>
        <w:t>(</w:t>
      </w:r>
      <w:r w:rsidR="002F36C5" w:rsidRPr="00A600FC">
        <w:rPr>
          <w:rFonts w:ascii="Times New Roman" w:hAnsi="Times New Roman" w:cs="Times New Roman"/>
          <w:sz w:val="24"/>
          <w:szCs w:val="24"/>
        </w:rPr>
        <w:t xml:space="preserve">PISA </w:t>
      </w:r>
      <w:r w:rsidR="00562512" w:rsidRPr="00A600FC">
        <w:rPr>
          <w:rFonts w:ascii="Times New Roman" w:hAnsi="Times New Roman" w:cs="Times New Roman"/>
          <w:sz w:val="24"/>
          <w:szCs w:val="24"/>
        </w:rPr>
        <w:t>treatment)</w:t>
      </w:r>
      <w:r w:rsidR="002F36C5" w:rsidRPr="00A600FC">
        <w:rPr>
          <w:rFonts w:ascii="Times New Roman" w:hAnsi="Times New Roman" w:cs="Times New Roman"/>
          <w:sz w:val="24"/>
          <w:szCs w:val="24"/>
        </w:rPr>
        <w:t xml:space="preserve"> reflects a CAGR</w:t>
      </w:r>
      <w:r w:rsidR="004D4B50">
        <w:rPr>
          <w:rFonts w:ascii="Times New Roman" w:hAnsi="Times New Roman" w:cs="Times New Roman"/>
          <w:sz w:val="24"/>
          <w:szCs w:val="24"/>
        </w:rPr>
        <w:t xml:space="preserve"> (rate cap)</w:t>
      </w:r>
      <w:r w:rsidR="002F36C5" w:rsidRPr="00A600FC">
        <w:rPr>
          <w:rFonts w:ascii="Times New Roman" w:hAnsi="Times New Roman" w:cs="Times New Roman"/>
          <w:sz w:val="24"/>
          <w:szCs w:val="24"/>
        </w:rPr>
        <w:t xml:space="preserve"> of more than 2% for the large power service rate class, the class average overall rate shall be adjusted so the large power class does not get a rate increase of more than 2%</w:t>
      </w:r>
      <w:r w:rsidR="00562512" w:rsidRPr="00A600FC">
        <w:rPr>
          <w:rFonts w:ascii="Times New Roman" w:hAnsi="Times New Roman" w:cs="Times New Roman"/>
          <w:sz w:val="24"/>
          <w:szCs w:val="24"/>
        </w:rPr>
        <w:t>.</w:t>
      </w:r>
    </w:p>
    <w:p w:rsidR="002F36C5" w:rsidRPr="00A600FC" w:rsidRDefault="002F36C5" w:rsidP="0085403D">
      <w:pPr>
        <w:pStyle w:val="ListParagraph"/>
        <w:numPr>
          <w:ilvl w:val="2"/>
          <w:numId w:val="7"/>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Reduced revenues </w:t>
      </w:r>
      <w:r w:rsidR="00562512" w:rsidRPr="00A600FC">
        <w:rPr>
          <w:rFonts w:ascii="Times New Roman" w:hAnsi="Times New Roman" w:cs="Times New Roman"/>
          <w:sz w:val="24"/>
          <w:szCs w:val="24"/>
        </w:rPr>
        <w:t xml:space="preserve">from the 2% CAGR </w:t>
      </w:r>
      <w:r w:rsidR="004D4B50">
        <w:rPr>
          <w:rFonts w:ascii="Times New Roman" w:hAnsi="Times New Roman" w:cs="Times New Roman"/>
          <w:sz w:val="24"/>
          <w:szCs w:val="24"/>
        </w:rPr>
        <w:t xml:space="preserve">(rate cap) </w:t>
      </w:r>
      <w:r w:rsidR="00562512" w:rsidRPr="00A600FC">
        <w:rPr>
          <w:rFonts w:ascii="Times New Roman" w:hAnsi="Times New Roman" w:cs="Times New Roman"/>
          <w:sz w:val="24"/>
          <w:szCs w:val="24"/>
        </w:rPr>
        <w:t xml:space="preserve">adjustment are </w:t>
      </w:r>
      <w:r w:rsidRPr="00A600FC">
        <w:rPr>
          <w:rFonts w:ascii="Times New Roman" w:hAnsi="Times New Roman" w:cs="Times New Roman"/>
          <w:sz w:val="24"/>
          <w:szCs w:val="24"/>
        </w:rPr>
        <w:t>to be allocated to all other customer classes through a uniform percentage adjustment to the revenue requirement responsibility of the class</w:t>
      </w:r>
      <w:r w:rsidR="00562512" w:rsidRPr="00A600FC">
        <w:rPr>
          <w:rFonts w:ascii="Times New Roman" w:hAnsi="Times New Roman" w:cs="Times New Roman"/>
          <w:sz w:val="24"/>
          <w:szCs w:val="24"/>
        </w:rPr>
        <w:t>.</w:t>
      </w:r>
    </w:p>
    <w:p w:rsidR="00562512" w:rsidRPr="00A600FC" w:rsidRDefault="00562512" w:rsidP="00562512">
      <w:pPr>
        <w:spacing w:after="0" w:line="240" w:lineRule="auto"/>
        <w:jc w:val="both"/>
        <w:rPr>
          <w:rFonts w:ascii="Times New Roman" w:hAnsi="Times New Roman" w:cs="Times New Roman"/>
          <w:sz w:val="24"/>
          <w:szCs w:val="24"/>
        </w:rPr>
      </w:pPr>
    </w:p>
    <w:p w:rsidR="00562512" w:rsidRPr="00A600FC" w:rsidRDefault="00562512" w:rsidP="00562512">
      <w:pPr>
        <w:spacing w:after="0" w:line="240" w:lineRule="auto"/>
        <w:jc w:val="both"/>
        <w:rPr>
          <w:rFonts w:ascii="Times New Roman" w:hAnsi="Times New Roman" w:cs="Times New Roman"/>
          <w:sz w:val="24"/>
          <w:szCs w:val="24"/>
        </w:rPr>
      </w:pPr>
      <w:r w:rsidRPr="00A600FC">
        <w:rPr>
          <w:rFonts w:ascii="Times New Roman" w:hAnsi="Times New Roman" w:cs="Times New Roman"/>
          <w:b/>
          <w:sz w:val="24"/>
          <w:szCs w:val="24"/>
        </w:rPr>
        <w:t>Subsection 7</w:t>
      </w:r>
      <w:r w:rsidRPr="00A600FC">
        <w:rPr>
          <w:rFonts w:ascii="Times New Roman" w:hAnsi="Times New Roman" w:cs="Times New Roman"/>
          <w:sz w:val="24"/>
          <w:szCs w:val="24"/>
        </w:rPr>
        <w:t xml:space="preserve"> </w:t>
      </w:r>
    </w:p>
    <w:p w:rsidR="00562512" w:rsidRPr="00A600FC" w:rsidRDefault="00562512" w:rsidP="00562512">
      <w:p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Defines the terms applicable to the Section.  </w:t>
      </w:r>
    </w:p>
    <w:p w:rsidR="00562512" w:rsidRPr="00A600FC" w:rsidRDefault="00562512" w:rsidP="00562512">
      <w:pPr>
        <w:spacing w:after="0" w:line="240" w:lineRule="auto"/>
        <w:jc w:val="both"/>
        <w:rPr>
          <w:rFonts w:ascii="Times New Roman" w:hAnsi="Times New Roman" w:cs="Times New Roman"/>
          <w:sz w:val="24"/>
          <w:szCs w:val="24"/>
        </w:rPr>
      </w:pPr>
    </w:p>
    <w:p w:rsidR="00562512" w:rsidRPr="00A600FC" w:rsidRDefault="00562512" w:rsidP="00562512">
      <w:p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“Force majeure event” is defined as an event or circumstance as a result of a weather event, an act of God, war, terrorism or other event which threatens the financial integrity of the electrical corporation that causes a reduction in revenues, an increase in the cost of providing service or some combination thereof and has a fiscal impact on the electrical corporation’s operations equal to 3%</w:t>
      </w:r>
      <w:r w:rsidR="00BE6226" w:rsidRPr="00A600FC">
        <w:rPr>
          <w:rFonts w:ascii="Times New Roman" w:hAnsi="Times New Roman" w:cs="Times New Roman"/>
          <w:sz w:val="24"/>
          <w:szCs w:val="24"/>
        </w:rPr>
        <w:t xml:space="preserve"> or greater of the total revenue requirement established in the last rate case.  </w:t>
      </w:r>
      <w:r w:rsidRPr="00A600FC">
        <w:rPr>
          <w:rFonts w:ascii="Times New Roman" w:hAnsi="Times New Roman" w:cs="Times New Roman"/>
          <w:sz w:val="24"/>
          <w:szCs w:val="24"/>
        </w:rPr>
        <w:t xml:space="preserve">  </w:t>
      </w:r>
    </w:p>
    <w:p w:rsidR="002F36C5" w:rsidRPr="00A600FC" w:rsidRDefault="002F36C5" w:rsidP="0085403D">
      <w:pPr>
        <w:spacing w:after="0" w:line="240" w:lineRule="auto"/>
        <w:jc w:val="both"/>
        <w:rPr>
          <w:rFonts w:ascii="Times New Roman" w:hAnsi="Times New Roman" w:cs="Times New Roman"/>
          <w:sz w:val="24"/>
          <w:szCs w:val="24"/>
        </w:rPr>
      </w:pPr>
    </w:p>
    <w:p w:rsidR="00BD0F32" w:rsidRPr="00A600FC" w:rsidRDefault="00786652" w:rsidP="00786652">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i/>
          <w:sz w:val="24"/>
          <w:szCs w:val="24"/>
        </w:rPr>
        <w:t xml:space="preserve">Staff </w:t>
      </w:r>
      <w:r w:rsidR="00E51187" w:rsidRPr="00A600FC">
        <w:rPr>
          <w:rFonts w:ascii="Times New Roman" w:hAnsi="Times New Roman" w:cs="Times New Roman"/>
          <w:b/>
          <w:i/>
          <w:sz w:val="24"/>
          <w:szCs w:val="24"/>
        </w:rPr>
        <w:t>comment</w:t>
      </w:r>
      <w:r w:rsidRPr="00A600FC">
        <w:rPr>
          <w:rFonts w:ascii="Times New Roman" w:hAnsi="Times New Roman" w:cs="Times New Roman"/>
          <w:b/>
          <w:i/>
          <w:sz w:val="24"/>
          <w:szCs w:val="24"/>
        </w:rPr>
        <w:t>s:</w:t>
      </w:r>
      <w:r w:rsidRPr="00A600FC">
        <w:rPr>
          <w:rFonts w:ascii="Times New Roman" w:hAnsi="Times New Roman" w:cs="Times New Roman"/>
          <w:sz w:val="24"/>
          <w:szCs w:val="24"/>
        </w:rPr>
        <w:t xml:space="preserve">  </w:t>
      </w:r>
      <w:r w:rsidR="00D65AE3" w:rsidRPr="00A600FC">
        <w:rPr>
          <w:rFonts w:ascii="Times New Roman" w:hAnsi="Times New Roman" w:cs="Times New Roman"/>
          <w:b/>
          <w:sz w:val="24"/>
          <w:szCs w:val="24"/>
        </w:rPr>
        <w:t xml:space="preserve">The rate moratorium applies from the date of the electrical corporation’s most recent rate case prior to electing PISA treatment.  </w:t>
      </w:r>
      <w:r w:rsidRPr="00A600FC">
        <w:rPr>
          <w:rFonts w:ascii="Times New Roman" w:hAnsi="Times New Roman" w:cs="Times New Roman"/>
          <w:b/>
          <w:sz w:val="24"/>
          <w:szCs w:val="24"/>
        </w:rPr>
        <w:t>For Ameren Missouri, the</w:t>
      </w:r>
      <w:r w:rsidR="00D65AE3" w:rsidRPr="00A600FC">
        <w:rPr>
          <w:rFonts w:ascii="Times New Roman" w:hAnsi="Times New Roman" w:cs="Times New Roman"/>
          <w:b/>
          <w:sz w:val="24"/>
          <w:szCs w:val="24"/>
        </w:rPr>
        <w:t xml:space="preserve"> most rates would be held constant starting April 2017.  Assuming </w:t>
      </w:r>
    </w:p>
    <w:p w:rsidR="00D65AE3" w:rsidRPr="00A600FC" w:rsidRDefault="008D2F8B" w:rsidP="00786652">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sz w:val="24"/>
          <w:szCs w:val="24"/>
        </w:rPr>
        <w:t xml:space="preserve">SS </w:t>
      </w:r>
      <w:r w:rsidR="00D65AE3" w:rsidRPr="00A600FC">
        <w:rPr>
          <w:rFonts w:ascii="Times New Roman" w:hAnsi="Times New Roman" w:cs="Times New Roman"/>
          <w:b/>
          <w:sz w:val="24"/>
          <w:szCs w:val="24"/>
        </w:rPr>
        <w:t xml:space="preserve">SB 564 becomes effective August 28, 2017, almost half of the three-year moratorium will have passed prior to implementation of Section 393.1655.   KCP&amp;L and GMO currently have rate cases pending before the Commission, so the result of those </w:t>
      </w:r>
      <w:r w:rsidR="00BD0F32" w:rsidRPr="00A600FC">
        <w:rPr>
          <w:rFonts w:ascii="Times New Roman" w:hAnsi="Times New Roman" w:cs="Times New Roman"/>
          <w:b/>
          <w:sz w:val="24"/>
          <w:szCs w:val="24"/>
        </w:rPr>
        <w:t xml:space="preserve">pending </w:t>
      </w:r>
      <w:r w:rsidR="00D65AE3" w:rsidRPr="00A600FC">
        <w:rPr>
          <w:rFonts w:ascii="Times New Roman" w:hAnsi="Times New Roman" w:cs="Times New Roman"/>
          <w:b/>
          <w:sz w:val="24"/>
          <w:szCs w:val="24"/>
        </w:rPr>
        <w:t xml:space="preserve">rate cases will not be subject to the CAGR provisions of </w:t>
      </w:r>
      <w:r w:rsidRPr="00A600FC">
        <w:rPr>
          <w:rFonts w:ascii="Times New Roman" w:hAnsi="Times New Roman" w:cs="Times New Roman"/>
          <w:b/>
          <w:sz w:val="24"/>
          <w:szCs w:val="24"/>
        </w:rPr>
        <w:t xml:space="preserve">SS </w:t>
      </w:r>
      <w:r w:rsidR="00D65AE3" w:rsidRPr="00A600FC">
        <w:rPr>
          <w:rFonts w:ascii="Times New Roman" w:hAnsi="Times New Roman" w:cs="Times New Roman"/>
          <w:b/>
          <w:sz w:val="24"/>
          <w:szCs w:val="24"/>
        </w:rPr>
        <w:t>SB 564, and the three-year moratorium will start around January 1, 2019</w:t>
      </w:r>
      <w:r w:rsidR="00BD0F32" w:rsidRPr="00A600FC">
        <w:rPr>
          <w:rFonts w:ascii="Times New Roman" w:hAnsi="Times New Roman" w:cs="Times New Roman"/>
          <w:b/>
          <w:sz w:val="24"/>
          <w:szCs w:val="24"/>
        </w:rPr>
        <w:t xml:space="preserve"> assuming KCP&amp;L and GMO elect to receive PISA treatment in the future</w:t>
      </w:r>
      <w:r w:rsidR="00D65AE3" w:rsidRPr="00A600FC">
        <w:rPr>
          <w:rFonts w:ascii="Times New Roman" w:hAnsi="Times New Roman" w:cs="Times New Roman"/>
          <w:b/>
          <w:sz w:val="24"/>
          <w:szCs w:val="24"/>
        </w:rPr>
        <w:t xml:space="preserve">.  </w:t>
      </w:r>
    </w:p>
    <w:p w:rsidR="00D65AE3" w:rsidRPr="00A600FC" w:rsidRDefault="00D65AE3" w:rsidP="00786652">
      <w:pPr>
        <w:spacing w:after="0" w:line="240" w:lineRule="auto"/>
        <w:ind w:left="720"/>
        <w:jc w:val="both"/>
        <w:rPr>
          <w:rFonts w:ascii="Times New Roman" w:hAnsi="Times New Roman" w:cs="Times New Roman"/>
          <w:b/>
          <w:sz w:val="24"/>
          <w:szCs w:val="24"/>
        </w:rPr>
      </w:pPr>
    </w:p>
    <w:p w:rsidR="00D65AE3" w:rsidRPr="00A600FC" w:rsidRDefault="00D65AE3" w:rsidP="00786652">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sz w:val="24"/>
          <w:szCs w:val="24"/>
        </w:rPr>
        <w:t>Holding rates constant may have the unintended consequence of precluding adoption of rate design changes, such as time of use rates, that may be applicable for certain infrastructure investment.</w:t>
      </w:r>
    </w:p>
    <w:p w:rsidR="00D65AE3" w:rsidRPr="00A600FC" w:rsidRDefault="00D65AE3" w:rsidP="00786652">
      <w:pPr>
        <w:spacing w:after="0" w:line="240" w:lineRule="auto"/>
        <w:ind w:left="720"/>
        <w:jc w:val="both"/>
        <w:rPr>
          <w:rFonts w:ascii="Times New Roman" w:hAnsi="Times New Roman" w:cs="Times New Roman"/>
          <w:b/>
          <w:sz w:val="24"/>
          <w:szCs w:val="24"/>
        </w:rPr>
      </w:pPr>
    </w:p>
    <w:p w:rsidR="00BD0F32" w:rsidRPr="00A600FC" w:rsidRDefault="00D65AE3" w:rsidP="00786652">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sz w:val="24"/>
          <w:szCs w:val="24"/>
        </w:rPr>
        <w:t xml:space="preserve">The </w:t>
      </w:r>
      <w:r w:rsidR="00786652" w:rsidRPr="00A600FC">
        <w:rPr>
          <w:rFonts w:ascii="Times New Roman" w:hAnsi="Times New Roman" w:cs="Times New Roman"/>
          <w:b/>
          <w:sz w:val="24"/>
          <w:szCs w:val="24"/>
        </w:rPr>
        <w:t>CAGR</w:t>
      </w:r>
      <w:r w:rsidR="004D4B50">
        <w:rPr>
          <w:rFonts w:ascii="Times New Roman" w:hAnsi="Times New Roman" w:cs="Times New Roman"/>
          <w:b/>
          <w:sz w:val="24"/>
          <w:szCs w:val="24"/>
        </w:rPr>
        <w:t xml:space="preserve"> (rate cap)</w:t>
      </w:r>
      <w:r w:rsidRPr="00A600FC">
        <w:rPr>
          <w:rFonts w:ascii="Times New Roman" w:hAnsi="Times New Roman" w:cs="Times New Roman"/>
          <w:b/>
          <w:sz w:val="24"/>
          <w:szCs w:val="24"/>
        </w:rPr>
        <w:t xml:space="preserve"> for Ameren Missouri</w:t>
      </w:r>
      <w:r w:rsidR="00786652" w:rsidRPr="00A600FC">
        <w:rPr>
          <w:rFonts w:ascii="Times New Roman" w:hAnsi="Times New Roman" w:cs="Times New Roman"/>
          <w:b/>
          <w:sz w:val="24"/>
          <w:szCs w:val="24"/>
        </w:rPr>
        <w:t xml:space="preserve"> is 2.85%, and any rate increases over 2.85% shall not be recoverable.  For KCP&amp;L and GMO, the CAGR </w:t>
      </w:r>
      <w:r w:rsidR="004D4B50">
        <w:rPr>
          <w:rFonts w:ascii="Times New Roman" w:hAnsi="Times New Roman" w:cs="Times New Roman"/>
          <w:b/>
          <w:sz w:val="24"/>
          <w:szCs w:val="24"/>
        </w:rPr>
        <w:t xml:space="preserve">(rate cap) </w:t>
      </w:r>
      <w:r w:rsidR="00786652" w:rsidRPr="00A600FC">
        <w:rPr>
          <w:rFonts w:ascii="Times New Roman" w:hAnsi="Times New Roman" w:cs="Times New Roman"/>
          <w:b/>
          <w:sz w:val="24"/>
          <w:szCs w:val="24"/>
        </w:rPr>
        <w:t>is 3.0%, and any rate increases over 3.0% shall not be recoverable.  There is no CAGR</w:t>
      </w:r>
      <w:r w:rsidR="004D4B50">
        <w:rPr>
          <w:rFonts w:ascii="Times New Roman" w:hAnsi="Times New Roman" w:cs="Times New Roman"/>
          <w:b/>
          <w:sz w:val="24"/>
          <w:szCs w:val="24"/>
        </w:rPr>
        <w:t xml:space="preserve"> (rate cap)</w:t>
      </w:r>
      <w:r w:rsidR="00786652" w:rsidRPr="00A600FC">
        <w:rPr>
          <w:rFonts w:ascii="Times New Roman" w:hAnsi="Times New Roman" w:cs="Times New Roman"/>
          <w:b/>
          <w:sz w:val="24"/>
          <w:szCs w:val="24"/>
        </w:rPr>
        <w:t xml:space="preserve"> or penalty provision for Empire.  </w:t>
      </w:r>
    </w:p>
    <w:p w:rsidR="00BD0F32" w:rsidRPr="00A600FC" w:rsidRDefault="00BD0F32" w:rsidP="00786652">
      <w:pPr>
        <w:spacing w:after="0" w:line="240" w:lineRule="auto"/>
        <w:ind w:left="720"/>
        <w:jc w:val="both"/>
        <w:rPr>
          <w:rFonts w:ascii="Times New Roman" w:hAnsi="Times New Roman" w:cs="Times New Roman"/>
          <w:b/>
          <w:sz w:val="24"/>
          <w:szCs w:val="24"/>
        </w:rPr>
      </w:pPr>
    </w:p>
    <w:p w:rsidR="00786652" w:rsidRPr="00A600FC" w:rsidRDefault="00C163C8" w:rsidP="00786652">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sz w:val="24"/>
          <w:szCs w:val="24"/>
        </w:rPr>
        <w:t>If a change in the FAC</w:t>
      </w:r>
      <w:r w:rsidR="0044115C">
        <w:rPr>
          <w:rFonts w:ascii="Times New Roman" w:hAnsi="Times New Roman" w:cs="Times New Roman"/>
          <w:b/>
          <w:sz w:val="24"/>
          <w:szCs w:val="24"/>
        </w:rPr>
        <w:t xml:space="preserve"> </w:t>
      </w:r>
      <w:r w:rsidR="00F72A01" w:rsidRPr="00A600FC">
        <w:rPr>
          <w:rFonts w:ascii="Times New Roman" w:hAnsi="Times New Roman" w:cs="Times New Roman"/>
          <w:b/>
          <w:sz w:val="24"/>
          <w:szCs w:val="24"/>
        </w:rPr>
        <w:t>or R</w:t>
      </w:r>
      <w:r w:rsidRPr="00A600FC">
        <w:rPr>
          <w:rFonts w:ascii="Times New Roman" w:hAnsi="Times New Roman" w:cs="Times New Roman"/>
          <w:b/>
          <w:sz w:val="24"/>
          <w:szCs w:val="24"/>
        </w:rPr>
        <w:t>ESRAM</w:t>
      </w:r>
      <w:r w:rsidR="00F72A01" w:rsidRPr="00A600FC">
        <w:rPr>
          <w:rFonts w:ascii="Times New Roman" w:hAnsi="Times New Roman" w:cs="Times New Roman"/>
          <w:b/>
          <w:sz w:val="24"/>
          <w:szCs w:val="24"/>
        </w:rPr>
        <w:t xml:space="preserve"> would cause base rates to exceed the applicable CAGR</w:t>
      </w:r>
      <w:r w:rsidR="004D4B50">
        <w:rPr>
          <w:rFonts w:ascii="Times New Roman" w:hAnsi="Times New Roman" w:cs="Times New Roman"/>
          <w:b/>
          <w:sz w:val="24"/>
          <w:szCs w:val="24"/>
        </w:rPr>
        <w:t xml:space="preserve"> (rate cap)</w:t>
      </w:r>
      <w:r w:rsidR="00F72A01" w:rsidRPr="00A600FC">
        <w:rPr>
          <w:rFonts w:ascii="Times New Roman" w:hAnsi="Times New Roman" w:cs="Times New Roman"/>
          <w:b/>
          <w:sz w:val="24"/>
          <w:szCs w:val="24"/>
        </w:rPr>
        <w:t xml:space="preserve">, the </w:t>
      </w:r>
      <w:r w:rsidR="00591C53" w:rsidRPr="00A600FC">
        <w:rPr>
          <w:rFonts w:ascii="Times New Roman" w:hAnsi="Times New Roman" w:cs="Times New Roman"/>
          <w:b/>
          <w:sz w:val="24"/>
          <w:szCs w:val="24"/>
        </w:rPr>
        <w:t xml:space="preserve">rate adjustment mechanism is adjusted so as not to exceed the CAGR.  Any amounts not recovered from the rate adjustment mechanism due to the CAGR will be deferred and recovered through the appropriate ratemaking treatment.  </w:t>
      </w:r>
    </w:p>
    <w:p w:rsidR="00591C53" w:rsidRPr="00A600FC" w:rsidRDefault="00591C53" w:rsidP="00786652">
      <w:pPr>
        <w:spacing w:after="0" w:line="240" w:lineRule="auto"/>
        <w:ind w:left="720"/>
        <w:jc w:val="both"/>
        <w:rPr>
          <w:rFonts w:ascii="Times New Roman" w:hAnsi="Times New Roman" w:cs="Times New Roman"/>
          <w:b/>
          <w:sz w:val="24"/>
          <w:szCs w:val="24"/>
        </w:rPr>
      </w:pPr>
    </w:p>
    <w:p w:rsidR="00591C53" w:rsidRPr="00A600FC" w:rsidRDefault="00591C53" w:rsidP="00786652">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sz w:val="24"/>
          <w:szCs w:val="24"/>
        </w:rPr>
        <w:t>The rate for the Ameren Missouri, KCP&amp;L and GMO large power rate class has a 2% CAGR</w:t>
      </w:r>
      <w:r w:rsidR="004D4B50">
        <w:rPr>
          <w:rFonts w:ascii="Times New Roman" w:hAnsi="Times New Roman" w:cs="Times New Roman"/>
          <w:b/>
          <w:sz w:val="24"/>
          <w:szCs w:val="24"/>
        </w:rPr>
        <w:t xml:space="preserve"> (rate cap)</w:t>
      </w:r>
      <w:r w:rsidRPr="00A600FC">
        <w:rPr>
          <w:rFonts w:ascii="Times New Roman" w:hAnsi="Times New Roman" w:cs="Times New Roman"/>
          <w:b/>
          <w:sz w:val="24"/>
          <w:szCs w:val="24"/>
        </w:rPr>
        <w:t xml:space="preserve">.  Any rate increase over the 2% will be allocated to all other </w:t>
      </w:r>
      <w:r w:rsidRPr="00A600FC">
        <w:rPr>
          <w:rFonts w:ascii="Times New Roman" w:hAnsi="Times New Roman" w:cs="Times New Roman"/>
          <w:b/>
          <w:sz w:val="24"/>
          <w:szCs w:val="24"/>
        </w:rPr>
        <w:lastRenderedPageBreak/>
        <w:t>rate classes.</w:t>
      </w:r>
      <w:r w:rsidR="000F5805">
        <w:rPr>
          <w:rFonts w:ascii="Times New Roman" w:hAnsi="Times New Roman" w:cs="Times New Roman"/>
          <w:b/>
          <w:sz w:val="24"/>
          <w:szCs w:val="24"/>
        </w:rPr>
        <w:t xml:space="preserve">  Staff is not aware of a policy reason to apply an additional rate cap to the large power rate class, thus allocating additional costs to all other rate classes.</w:t>
      </w:r>
      <w:r w:rsidRPr="00A600FC">
        <w:rPr>
          <w:rFonts w:ascii="Times New Roman" w:hAnsi="Times New Roman" w:cs="Times New Roman"/>
          <w:b/>
          <w:sz w:val="24"/>
          <w:szCs w:val="24"/>
        </w:rPr>
        <w:t xml:space="preserve"> </w:t>
      </w:r>
    </w:p>
    <w:p w:rsidR="00591C53" w:rsidRPr="00A600FC" w:rsidRDefault="00591C53" w:rsidP="00786652">
      <w:pPr>
        <w:spacing w:after="0" w:line="240" w:lineRule="auto"/>
        <w:ind w:left="720"/>
        <w:jc w:val="both"/>
        <w:rPr>
          <w:rFonts w:ascii="Times New Roman" w:hAnsi="Times New Roman" w:cs="Times New Roman"/>
          <w:b/>
          <w:sz w:val="24"/>
          <w:szCs w:val="24"/>
        </w:rPr>
      </w:pPr>
    </w:p>
    <w:p w:rsidR="00591C53" w:rsidRPr="00A600FC" w:rsidRDefault="00591C53" w:rsidP="00786652">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sz w:val="24"/>
          <w:szCs w:val="24"/>
        </w:rPr>
        <w:t xml:space="preserve">It is not clear whether the 2.85% and 3% CAGRs </w:t>
      </w:r>
      <w:r w:rsidR="004D4B50">
        <w:rPr>
          <w:rFonts w:ascii="Times New Roman" w:hAnsi="Times New Roman" w:cs="Times New Roman"/>
          <w:b/>
          <w:sz w:val="24"/>
          <w:szCs w:val="24"/>
        </w:rPr>
        <w:t xml:space="preserve">(rate caps) </w:t>
      </w:r>
      <w:r w:rsidRPr="00A600FC">
        <w:rPr>
          <w:rFonts w:ascii="Times New Roman" w:hAnsi="Times New Roman" w:cs="Times New Roman"/>
          <w:b/>
          <w:sz w:val="24"/>
          <w:szCs w:val="24"/>
        </w:rPr>
        <w:t xml:space="preserve">include any increases allocated to other rate classes as a result of the EDR discounts in Section 393.1655 or the 2% CAGR </w:t>
      </w:r>
      <w:r w:rsidR="004D4B50">
        <w:rPr>
          <w:rFonts w:ascii="Times New Roman" w:hAnsi="Times New Roman" w:cs="Times New Roman"/>
          <w:b/>
          <w:sz w:val="24"/>
          <w:szCs w:val="24"/>
        </w:rPr>
        <w:t xml:space="preserve">(rate cap) </w:t>
      </w:r>
      <w:r w:rsidRPr="00A600FC">
        <w:rPr>
          <w:rFonts w:ascii="Times New Roman" w:hAnsi="Times New Roman" w:cs="Times New Roman"/>
          <w:b/>
          <w:sz w:val="24"/>
          <w:szCs w:val="24"/>
        </w:rPr>
        <w:t xml:space="preserve">for the large power rate classes.  </w:t>
      </w:r>
    </w:p>
    <w:p w:rsidR="00591C53" w:rsidRPr="00A600FC" w:rsidRDefault="00591C53" w:rsidP="00786652">
      <w:pPr>
        <w:spacing w:after="0" w:line="240" w:lineRule="auto"/>
        <w:ind w:left="720"/>
        <w:jc w:val="both"/>
        <w:rPr>
          <w:rFonts w:ascii="Times New Roman" w:hAnsi="Times New Roman" w:cs="Times New Roman"/>
          <w:b/>
          <w:sz w:val="24"/>
          <w:szCs w:val="24"/>
        </w:rPr>
      </w:pPr>
    </w:p>
    <w:p w:rsidR="00591C53" w:rsidRDefault="00591C53" w:rsidP="00786652">
      <w:pPr>
        <w:spacing w:after="0" w:line="240" w:lineRule="auto"/>
        <w:ind w:left="720"/>
        <w:jc w:val="both"/>
        <w:rPr>
          <w:rFonts w:ascii="Times New Roman" w:hAnsi="Times New Roman" w:cs="Times New Roman"/>
          <w:b/>
          <w:sz w:val="24"/>
          <w:szCs w:val="24"/>
        </w:rPr>
      </w:pPr>
      <w:r w:rsidRPr="00A600FC">
        <w:rPr>
          <w:rFonts w:ascii="Times New Roman" w:hAnsi="Times New Roman" w:cs="Times New Roman"/>
          <w:b/>
          <w:sz w:val="24"/>
          <w:szCs w:val="24"/>
        </w:rPr>
        <w:t xml:space="preserve">It is </w:t>
      </w:r>
      <w:r w:rsidR="0019677F">
        <w:rPr>
          <w:rFonts w:ascii="Times New Roman" w:hAnsi="Times New Roman" w:cs="Times New Roman"/>
          <w:b/>
          <w:sz w:val="24"/>
          <w:szCs w:val="24"/>
        </w:rPr>
        <w:t>not clear whether</w:t>
      </w:r>
      <w:r w:rsidRPr="00A600FC">
        <w:rPr>
          <w:rFonts w:ascii="Times New Roman" w:hAnsi="Times New Roman" w:cs="Times New Roman"/>
          <w:b/>
          <w:sz w:val="24"/>
          <w:szCs w:val="24"/>
        </w:rPr>
        <w:t xml:space="preserve"> the CAGRs </w:t>
      </w:r>
      <w:r w:rsidR="004D4B50">
        <w:rPr>
          <w:rFonts w:ascii="Times New Roman" w:hAnsi="Times New Roman" w:cs="Times New Roman"/>
          <w:b/>
          <w:sz w:val="24"/>
          <w:szCs w:val="24"/>
        </w:rPr>
        <w:t xml:space="preserve">(rate caps) </w:t>
      </w:r>
      <w:r w:rsidRPr="00A600FC">
        <w:rPr>
          <w:rFonts w:ascii="Times New Roman" w:hAnsi="Times New Roman" w:cs="Times New Roman"/>
          <w:b/>
          <w:sz w:val="24"/>
          <w:szCs w:val="24"/>
        </w:rPr>
        <w:t xml:space="preserve">include the recovery of costs associated with the </w:t>
      </w:r>
      <w:r w:rsidR="00E51187" w:rsidRPr="00A600FC">
        <w:rPr>
          <w:rFonts w:ascii="Times New Roman" w:hAnsi="Times New Roman" w:cs="Times New Roman"/>
          <w:b/>
          <w:sz w:val="24"/>
          <w:szCs w:val="24"/>
        </w:rPr>
        <w:t xml:space="preserve">small scale or pilot programs allowed under Section 393.1610, the </w:t>
      </w:r>
      <w:r w:rsidRPr="00A600FC">
        <w:rPr>
          <w:rFonts w:ascii="Times New Roman" w:hAnsi="Times New Roman" w:cs="Times New Roman"/>
          <w:b/>
          <w:sz w:val="24"/>
          <w:szCs w:val="24"/>
        </w:rPr>
        <w:t xml:space="preserve">utility-scale solar investment requirements of Section 393.1665, </w:t>
      </w:r>
      <w:r w:rsidR="00E51187" w:rsidRPr="00A600FC">
        <w:rPr>
          <w:rFonts w:ascii="Times New Roman" w:hAnsi="Times New Roman" w:cs="Times New Roman"/>
          <w:b/>
          <w:sz w:val="24"/>
          <w:szCs w:val="24"/>
        </w:rPr>
        <w:t xml:space="preserve">or </w:t>
      </w:r>
      <w:r w:rsidRPr="00A600FC">
        <w:rPr>
          <w:rFonts w:ascii="Times New Roman" w:hAnsi="Times New Roman" w:cs="Times New Roman"/>
          <w:b/>
          <w:sz w:val="24"/>
          <w:szCs w:val="24"/>
        </w:rPr>
        <w:t>the solar rebate requirements of Section 393</w:t>
      </w:r>
      <w:r w:rsidR="00E51187" w:rsidRPr="00A600FC">
        <w:rPr>
          <w:rFonts w:ascii="Times New Roman" w:hAnsi="Times New Roman" w:cs="Times New Roman"/>
          <w:b/>
          <w:sz w:val="24"/>
          <w:szCs w:val="24"/>
        </w:rPr>
        <w:t>.</w:t>
      </w:r>
      <w:r w:rsidRPr="00A600FC">
        <w:rPr>
          <w:rFonts w:ascii="Times New Roman" w:hAnsi="Times New Roman" w:cs="Times New Roman"/>
          <w:b/>
          <w:sz w:val="24"/>
          <w:szCs w:val="24"/>
        </w:rPr>
        <w:t>1670</w:t>
      </w:r>
      <w:r w:rsidR="00E51187" w:rsidRPr="00A600FC">
        <w:rPr>
          <w:rFonts w:ascii="Times New Roman" w:hAnsi="Times New Roman" w:cs="Times New Roman"/>
          <w:b/>
          <w:sz w:val="24"/>
          <w:szCs w:val="24"/>
        </w:rPr>
        <w:t>.</w:t>
      </w:r>
      <w:r w:rsidRPr="00A600FC">
        <w:rPr>
          <w:rFonts w:ascii="Times New Roman" w:hAnsi="Times New Roman" w:cs="Times New Roman"/>
          <w:b/>
          <w:sz w:val="24"/>
          <w:szCs w:val="24"/>
        </w:rPr>
        <w:t xml:space="preserve"> </w:t>
      </w:r>
    </w:p>
    <w:p w:rsidR="00602C9B" w:rsidRDefault="00602C9B" w:rsidP="00786652">
      <w:pPr>
        <w:spacing w:after="0" w:line="240" w:lineRule="auto"/>
        <w:ind w:left="720"/>
        <w:jc w:val="both"/>
        <w:rPr>
          <w:rFonts w:ascii="Times New Roman" w:hAnsi="Times New Roman" w:cs="Times New Roman"/>
          <w:b/>
          <w:sz w:val="24"/>
          <w:szCs w:val="24"/>
        </w:rPr>
      </w:pPr>
    </w:p>
    <w:p w:rsidR="00602C9B" w:rsidRPr="00A600FC" w:rsidRDefault="00602C9B" w:rsidP="00786652">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Staff Recommendation:  Suggest clarifying whether</w:t>
      </w:r>
      <w:r w:rsidR="004D4B50">
        <w:rPr>
          <w:rFonts w:ascii="Times New Roman" w:hAnsi="Times New Roman" w:cs="Times New Roman"/>
          <w:b/>
          <w:sz w:val="24"/>
          <w:szCs w:val="24"/>
        </w:rPr>
        <w:t xml:space="preserve"> the</w:t>
      </w:r>
      <w:r>
        <w:rPr>
          <w:rFonts w:ascii="Times New Roman" w:hAnsi="Times New Roman" w:cs="Times New Roman"/>
          <w:b/>
          <w:sz w:val="24"/>
          <w:szCs w:val="24"/>
        </w:rPr>
        <w:t xml:space="preserve"> solar investments and solar rebates a</w:t>
      </w:r>
      <w:r w:rsidR="00F309D6">
        <w:rPr>
          <w:rFonts w:ascii="Times New Roman" w:hAnsi="Times New Roman" w:cs="Times New Roman"/>
          <w:b/>
          <w:sz w:val="24"/>
          <w:szCs w:val="24"/>
        </w:rPr>
        <w:t xml:space="preserve"> under Sections 393.1610, 393.1665 and 393.1670</w:t>
      </w:r>
      <w:r w:rsidR="004D4B50">
        <w:rPr>
          <w:rFonts w:ascii="Times New Roman" w:hAnsi="Times New Roman" w:cs="Times New Roman"/>
          <w:b/>
          <w:sz w:val="24"/>
          <w:szCs w:val="24"/>
        </w:rPr>
        <w:t xml:space="preserve"> are included in the 2.85% and 3.0% CAGR rate caps</w:t>
      </w:r>
      <w:r w:rsidR="00E331B6">
        <w:rPr>
          <w:rFonts w:ascii="Times New Roman" w:hAnsi="Times New Roman" w:cs="Times New Roman"/>
          <w:b/>
          <w:sz w:val="24"/>
          <w:szCs w:val="24"/>
        </w:rPr>
        <w:t>;</w:t>
      </w:r>
      <w:r w:rsidR="004D4B50">
        <w:rPr>
          <w:rFonts w:ascii="Times New Roman" w:hAnsi="Times New Roman" w:cs="Times New Roman"/>
          <w:b/>
          <w:sz w:val="24"/>
          <w:szCs w:val="24"/>
        </w:rPr>
        <w:t xml:space="preserve"> whether any amounts not covered under the 2% CAGR rate cap, and allocated to all other rate classes, are subject to the 2.85% and 3.0% CAGR rate caps</w:t>
      </w:r>
      <w:r w:rsidR="00E331B6">
        <w:rPr>
          <w:rFonts w:ascii="Times New Roman" w:hAnsi="Times New Roman" w:cs="Times New Roman"/>
          <w:b/>
          <w:sz w:val="24"/>
          <w:szCs w:val="24"/>
        </w:rPr>
        <w:t>; and whether the reduced revenues allocated to all other customers as result of the EDR discounts in Section 393.1640 are subject to the 2.85% and 3.0% CAGR rate case and/or the 2% CAGR rate cap applicable to large power customers.</w:t>
      </w:r>
      <w:r>
        <w:rPr>
          <w:rFonts w:ascii="Times New Roman" w:hAnsi="Times New Roman" w:cs="Times New Roman"/>
          <w:b/>
          <w:sz w:val="24"/>
          <w:szCs w:val="24"/>
        </w:rPr>
        <w:t>.</w:t>
      </w:r>
    </w:p>
    <w:p w:rsidR="00786652" w:rsidRPr="00A600FC" w:rsidRDefault="00786652" w:rsidP="0085403D">
      <w:pPr>
        <w:spacing w:after="0" w:line="240" w:lineRule="auto"/>
        <w:jc w:val="both"/>
        <w:rPr>
          <w:rFonts w:ascii="Times New Roman" w:hAnsi="Times New Roman" w:cs="Times New Roman"/>
          <w:sz w:val="24"/>
          <w:szCs w:val="24"/>
        </w:rPr>
      </w:pPr>
    </w:p>
    <w:p w:rsidR="00BB56E5" w:rsidRPr="00A600FC" w:rsidRDefault="0031641F" w:rsidP="0085403D">
      <w:pPr>
        <w:spacing w:after="0" w:line="240" w:lineRule="auto"/>
        <w:jc w:val="both"/>
        <w:rPr>
          <w:rFonts w:ascii="Times New Roman" w:hAnsi="Times New Roman" w:cs="Times New Roman"/>
          <w:b/>
          <w:sz w:val="24"/>
          <w:szCs w:val="24"/>
          <w:u w:val="single"/>
        </w:rPr>
      </w:pPr>
      <w:r w:rsidRPr="00A600FC">
        <w:rPr>
          <w:rFonts w:ascii="Times New Roman" w:hAnsi="Times New Roman" w:cs="Times New Roman"/>
          <w:b/>
          <w:sz w:val="24"/>
          <w:szCs w:val="24"/>
          <w:u w:val="single"/>
        </w:rPr>
        <w:t xml:space="preserve">Section </w:t>
      </w:r>
      <w:r w:rsidR="00BB56E5" w:rsidRPr="00A600FC">
        <w:rPr>
          <w:rFonts w:ascii="Times New Roman" w:hAnsi="Times New Roman" w:cs="Times New Roman"/>
          <w:b/>
          <w:sz w:val="24"/>
          <w:szCs w:val="24"/>
          <w:u w:val="single"/>
        </w:rPr>
        <w:t>393.1665</w:t>
      </w:r>
      <w:r w:rsidR="006E3B76">
        <w:rPr>
          <w:rFonts w:ascii="Times New Roman" w:hAnsi="Times New Roman" w:cs="Times New Roman"/>
          <w:b/>
          <w:sz w:val="24"/>
          <w:szCs w:val="24"/>
          <w:u w:val="single"/>
        </w:rPr>
        <w:t xml:space="preserve"> – Investment in </w:t>
      </w:r>
      <w:r w:rsidR="001D4819">
        <w:rPr>
          <w:rFonts w:ascii="Times New Roman" w:hAnsi="Times New Roman" w:cs="Times New Roman"/>
          <w:b/>
          <w:sz w:val="24"/>
          <w:szCs w:val="24"/>
          <w:u w:val="single"/>
        </w:rPr>
        <w:t>u</w:t>
      </w:r>
      <w:r w:rsidR="006E3B76">
        <w:rPr>
          <w:rFonts w:ascii="Times New Roman" w:hAnsi="Times New Roman" w:cs="Times New Roman"/>
          <w:b/>
          <w:sz w:val="24"/>
          <w:szCs w:val="24"/>
          <w:u w:val="single"/>
        </w:rPr>
        <w:t>tility-</w:t>
      </w:r>
      <w:r w:rsidR="001D4819">
        <w:rPr>
          <w:rFonts w:ascii="Times New Roman" w:hAnsi="Times New Roman" w:cs="Times New Roman"/>
          <w:b/>
          <w:sz w:val="24"/>
          <w:szCs w:val="24"/>
          <w:u w:val="single"/>
        </w:rPr>
        <w:t>o</w:t>
      </w:r>
      <w:r w:rsidR="006E3B76">
        <w:rPr>
          <w:rFonts w:ascii="Times New Roman" w:hAnsi="Times New Roman" w:cs="Times New Roman"/>
          <w:b/>
          <w:sz w:val="24"/>
          <w:szCs w:val="24"/>
          <w:u w:val="single"/>
        </w:rPr>
        <w:t xml:space="preserve">wned </w:t>
      </w:r>
      <w:r w:rsidR="001D4819">
        <w:rPr>
          <w:rFonts w:ascii="Times New Roman" w:hAnsi="Times New Roman" w:cs="Times New Roman"/>
          <w:b/>
          <w:sz w:val="24"/>
          <w:szCs w:val="24"/>
          <w:u w:val="single"/>
        </w:rPr>
        <w:t>s</w:t>
      </w:r>
      <w:r w:rsidR="006E3B76">
        <w:rPr>
          <w:rFonts w:ascii="Times New Roman" w:hAnsi="Times New Roman" w:cs="Times New Roman"/>
          <w:b/>
          <w:sz w:val="24"/>
          <w:szCs w:val="24"/>
          <w:u w:val="single"/>
        </w:rPr>
        <w:t xml:space="preserve">olar </w:t>
      </w:r>
    </w:p>
    <w:p w:rsidR="0031641F" w:rsidRPr="00A600FC" w:rsidRDefault="0031641F" w:rsidP="0085403D">
      <w:pPr>
        <w:spacing w:after="0" w:line="240" w:lineRule="auto"/>
        <w:jc w:val="both"/>
        <w:rPr>
          <w:rFonts w:ascii="Times New Roman" w:hAnsi="Times New Roman" w:cs="Times New Roman"/>
          <w:sz w:val="24"/>
          <w:szCs w:val="24"/>
        </w:rPr>
      </w:pPr>
      <w:r w:rsidRPr="00A600FC">
        <w:rPr>
          <w:rFonts w:ascii="Times New Roman" w:hAnsi="Times New Roman" w:cs="Times New Roman"/>
          <w:b/>
          <w:sz w:val="24"/>
          <w:szCs w:val="24"/>
        </w:rPr>
        <w:t xml:space="preserve">Subsection 1 </w:t>
      </w:r>
      <w:r w:rsidRPr="00A600FC">
        <w:rPr>
          <w:rFonts w:ascii="Times New Roman" w:hAnsi="Times New Roman" w:cs="Times New Roman"/>
          <w:sz w:val="24"/>
          <w:szCs w:val="24"/>
        </w:rPr>
        <w:t>defines the terms applicable to the Section.</w:t>
      </w:r>
    </w:p>
    <w:p w:rsidR="0031641F" w:rsidRPr="00A600FC" w:rsidRDefault="0031641F" w:rsidP="0085403D">
      <w:pPr>
        <w:spacing w:after="0" w:line="240" w:lineRule="auto"/>
        <w:jc w:val="both"/>
        <w:rPr>
          <w:rFonts w:ascii="Times New Roman" w:hAnsi="Times New Roman" w:cs="Times New Roman"/>
          <w:sz w:val="24"/>
          <w:szCs w:val="24"/>
        </w:rPr>
      </w:pPr>
    </w:p>
    <w:p w:rsidR="0031641F" w:rsidRPr="00A600FC" w:rsidRDefault="0031641F" w:rsidP="0085403D">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2</w:t>
      </w:r>
    </w:p>
    <w:p w:rsidR="00BB56E5" w:rsidRPr="00A600FC" w:rsidRDefault="0031641F" w:rsidP="0085403D">
      <w:pPr>
        <w:pStyle w:val="ListParagraph"/>
        <w:numPr>
          <w:ilvl w:val="0"/>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E</w:t>
      </w:r>
      <w:r w:rsidR="00BB56E5" w:rsidRPr="00A600FC">
        <w:rPr>
          <w:rFonts w:ascii="Times New Roman" w:hAnsi="Times New Roman" w:cs="Times New Roman"/>
          <w:sz w:val="24"/>
          <w:szCs w:val="24"/>
        </w:rPr>
        <w:t>lectrical corporations with one million or more customers</w:t>
      </w:r>
      <w:r w:rsidRPr="00A600FC">
        <w:rPr>
          <w:rFonts w:ascii="Times New Roman" w:hAnsi="Times New Roman" w:cs="Times New Roman"/>
          <w:sz w:val="24"/>
          <w:szCs w:val="24"/>
        </w:rPr>
        <w:t xml:space="preserve"> (Ameren Missouri)</w:t>
      </w:r>
    </w:p>
    <w:p w:rsidR="00BB56E5" w:rsidRPr="00A600FC" w:rsidRDefault="00BB56E5" w:rsidP="0085403D">
      <w:pPr>
        <w:pStyle w:val="ListParagraph"/>
        <w:numPr>
          <w:ilvl w:val="1"/>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Shall invest no less than $14m in utility-owned solar located in M</w:t>
      </w:r>
      <w:r w:rsidR="0031641F" w:rsidRPr="00A600FC">
        <w:rPr>
          <w:rFonts w:ascii="Times New Roman" w:hAnsi="Times New Roman" w:cs="Times New Roman"/>
          <w:sz w:val="24"/>
          <w:szCs w:val="24"/>
        </w:rPr>
        <w:t>iss</w:t>
      </w:r>
      <w:r w:rsidRPr="00A600FC">
        <w:rPr>
          <w:rFonts w:ascii="Times New Roman" w:hAnsi="Times New Roman" w:cs="Times New Roman"/>
          <w:sz w:val="24"/>
          <w:szCs w:val="24"/>
        </w:rPr>
        <w:t>o</w:t>
      </w:r>
      <w:r w:rsidR="0031641F" w:rsidRPr="00A600FC">
        <w:rPr>
          <w:rFonts w:ascii="Times New Roman" w:hAnsi="Times New Roman" w:cs="Times New Roman"/>
          <w:sz w:val="24"/>
          <w:szCs w:val="24"/>
        </w:rPr>
        <w:t>uri</w:t>
      </w:r>
      <w:r w:rsidRPr="00A600FC">
        <w:rPr>
          <w:rFonts w:ascii="Times New Roman" w:hAnsi="Times New Roman" w:cs="Times New Roman"/>
          <w:sz w:val="24"/>
          <w:szCs w:val="24"/>
        </w:rPr>
        <w:t xml:space="preserve"> or an adjacent state by </w:t>
      </w:r>
      <w:r w:rsidR="0031641F" w:rsidRPr="00A600FC">
        <w:rPr>
          <w:rFonts w:ascii="Times New Roman" w:hAnsi="Times New Roman" w:cs="Times New Roman"/>
          <w:sz w:val="24"/>
          <w:szCs w:val="24"/>
        </w:rPr>
        <w:t xml:space="preserve">December </w:t>
      </w:r>
      <w:r w:rsidRPr="00A600FC">
        <w:rPr>
          <w:rFonts w:ascii="Times New Roman" w:hAnsi="Times New Roman" w:cs="Times New Roman"/>
          <w:sz w:val="24"/>
          <w:szCs w:val="24"/>
        </w:rPr>
        <w:t>31</w:t>
      </w:r>
      <w:r w:rsidR="0031641F" w:rsidRPr="00A600FC">
        <w:rPr>
          <w:rFonts w:ascii="Times New Roman" w:hAnsi="Times New Roman" w:cs="Times New Roman"/>
          <w:sz w:val="24"/>
          <w:szCs w:val="24"/>
        </w:rPr>
        <w:t>, 202</w:t>
      </w:r>
      <w:r w:rsidRPr="00A600FC">
        <w:rPr>
          <w:rFonts w:ascii="Times New Roman" w:hAnsi="Times New Roman" w:cs="Times New Roman"/>
          <w:sz w:val="24"/>
          <w:szCs w:val="24"/>
        </w:rPr>
        <w:t>3</w:t>
      </w:r>
    </w:p>
    <w:p w:rsidR="00BB56E5" w:rsidRPr="00A600FC" w:rsidRDefault="0031641F" w:rsidP="0085403D">
      <w:pPr>
        <w:pStyle w:val="ListParagraph"/>
        <w:numPr>
          <w:ilvl w:val="0"/>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E</w:t>
      </w:r>
      <w:r w:rsidR="00BB56E5" w:rsidRPr="00A600FC">
        <w:rPr>
          <w:rFonts w:ascii="Times New Roman" w:hAnsi="Times New Roman" w:cs="Times New Roman"/>
          <w:sz w:val="24"/>
          <w:szCs w:val="24"/>
        </w:rPr>
        <w:t>lectrical corporations with less than one million customers but more than 200,000</w:t>
      </w:r>
      <w:r w:rsidRPr="00A600FC">
        <w:rPr>
          <w:rFonts w:ascii="Times New Roman" w:hAnsi="Times New Roman" w:cs="Times New Roman"/>
          <w:sz w:val="24"/>
          <w:szCs w:val="24"/>
        </w:rPr>
        <w:t xml:space="preserve"> (KCP&amp;L and GMO)</w:t>
      </w:r>
    </w:p>
    <w:p w:rsidR="00BB56E5" w:rsidRPr="00A600FC" w:rsidRDefault="00BB56E5" w:rsidP="0085403D">
      <w:pPr>
        <w:pStyle w:val="ListParagraph"/>
        <w:numPr>
          <w:ilvl w:val="1"/>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Shall invest no less than $4m in utility-owned solar located in M</w:t>
      </w:r>
      <w:r w:rsidR="0031641F" w:rsidRPr="00A600FC">
        <w:rPr>
          <w:rFonts w:ascii="Times New Roman" w:hAnsi="Times New Roman" w:cs="Times New Roman"/>
          <w:sz w:val="24"/>
          <w:szCs w:val="24"/>
        </w:rPr>
        <w:t>issouri</w:t>
      </w:r>
      <w:r w:rsidRPr="00A600FC">
        <w:rPr>
          <w:rFonts w:ascii="Times New Roman" w:hAnsi="Times New Roman" w:cs="Times New Roman"/>
          <w:sz w:val="24"/>
          <w:szCs w:val="24"/>
        </w:rPr>
        <w:t xml:space="preserve"> or an adjacent state by </w:t>
      </w:r>
      <w:r w:rsidR="0031641F" w:rsidRPr="00A600FC">
        <w:rPr>
          <w:rFonts w:ascii="Times New Roman" w:hAnsi="Times New Roman" w:cs="Times New Roman"/>
          <w:sz w:val="24"/>
          <w:szCs w:val="24"/>
        </w:rPr>
        <w:t>December 31, 20</w:t>
      </w:r>
      <w:r w:rsidRPr="00A600FC">
        <w:rPr>
          <w:rFonts w:ascii="Times New Roman" w:hAnsi="Times New Roman" w:cs="Times New Roman"/>
          <w:sz w:val="24"/>
          <w:szCs w:val="24"/>
        </w:rPr>
        <w:t>23</w:t>
      </w:r>
      <w:r w:rsidR="0031641F" w:rsidRPr="00A600FC">
        <w:rPr>
          <w:rFonts w:ascii="Times New Roman" w:hAnsi="Times New Roman" w:cs="Times New Roman"/>
          <w:sz w:val="24"/>
          <w:szCs w:val="24"/>
        </w:rPr>
        <w:t>.</w:t>
      </w:r>
    </w:p>
    <w:p w:rsidR="00BB56E5" w:rsidRPr="00A600FC" w:rsidRDefault="0031641F" w:rsidP="0085403D">
      <w:pPr>
        <w:pStyle w:val="ListParagraph"/>
        <w:numPr>
          <w:ilvl w:val="0"/>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E</w:t>
      </w:r>
      <w:r w:rsidR="00BB56E5" w:rsidRPr="00A600FC">
        <w:rPr>
          <w:rFonts w:ascii="Times New Roman" w:hAnsi="Times New Roman" w:cs="Times New Roman"/>
          <w:sz w:val="24"/>
          <w:szCs w:val="24"/>
        </w:rPr>
        <w:t>lectrical corporation</w:t>
      </w:r>
      <w:r w:rsidRPr="00A600FC">
        <w:rPr>
          <w:rFonts w:ascii="Times New Roman" w:hAnsi="Times New Roman" w:cs="Times New Roman"/>
          <w:sz w:val="24"/>
          <w:szCs w:val="24"/>
        </w:rPr>
        <w:t>s</w:t>
      </w:r>
      <w:r w:rsidR="00BB56E5" w:rsidRPr="00A600FC">
        <w:rPr>
          <w:rFonts w:ascii="Times New Roman" w:hAnsi="Times New Roman" w:cs="Times New Roman"/>
          <w:sz w:val="24"/>
          <w:szCs w:val="24"/>
        </w:rPr>
        <w:t xml:space="preserve"> with less than 200,00 customers</w:t>
      </w:r>
      <w:r w:rsidRPr="00A600FC">
        <w:rPr>
          <w:rFonts w:ascii="Times New Roman" w:hAnsi="Times New Roman" w:cs="Times New Roman"/>
          <w:sz w:val="24"/>
          <w:szCs w:val="24"/>
        </w:rPr>
        <w:t xml:space="preserve"> (Empire)</w:t>
      </w:r>
    </w:p>
    <w:p w:rsidR="00BB56E5" w:rsidRPr="00A600FC" w:rsidRDefault="00BB56E5" w:rsidP="0085403D">
      <w:pPr>
        <w:pStyle w:val="ListParagraph"/>
        <w:numPr>
          <w:ilvl w:val="1"/>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Shall invest no less than $3.5m in utility-owned solar located in M</w:t>
      </w:r>
      <w:r w:rsidR="0031641F" w:rsidRPr="00A600FC">
        <w:rPr>
          <w:rFonts w:ascii="Times New Roman" w:hAnsi="Times New Roman" w:cs="Times New Roman"/>
          <w:sz w:val="24"/>
          <w:szCs w:val="24"/>
        </w:rPr>
        <w:t>issouri</w:t>
      </w:r>
      <w:r w:rsidRPr="00A600FC">
        <w:rPr>
          <w:rFonts w:ascii="Times New Roman" w:hAnsi="Times New Roman" w:cs="Times New Roman"/>
          <w:sz w:val="24"/>
          <w:szCs w:val="24"/>
        </w:rPr>
        <w:t xml:space="preserve"> or an adjacent state by </w:t>
      </w:r>
      <w:r w:rsidR="0031641F" w:rsidRPr="00A600FC">
        <w:rPr>
          <w:rFonts w:ascii="Times New Roman" w:hAnsi="Times New Roman" w:cs="Times New Roman"/>
          <w:sz w:val="24"/>
          <w:szCs w:val="24"/>
        </w:rPr>
        <w:t xml:space="preserve">December </w:t>
      </w:r>
      <w:r w:rsidRPr="00A600FC">
        <w:rPr>
          <w:rFonts w:ascii="Times New Roman" w:hAnsi="Times New Roman" w:cs="Times New Roman"/>
          <w:sz w:val="24"/>
          <w:szCs w:val="24"/>
        </w:rPr>
        <w:t>31</w:t>
      </w:r>
      <w:r w:rsidR="0031641F" w:rsidRPr="00A600FC">
        <w:rPr>
          <w:rFonts w:ascii="Times New Roman" w:hAnsi="Times New Roman" w:cs="Times New Roman"/>
          <w:sz w:val="24"/>
          <w:szCs w:val="24"/>
        </w:rPr>
        <w:t>, 20</w:t>
      </w:r>
      <w:r w:rsidRPr="00A600FC">
        <w:rPr>
          <w:rFonts w:ascii="Times New Roman" w:hAnsi="Times New Roman" w:cs="Times New Roman"/>
          <w:sz w:val="24"/>
          <w:szCs w:val="24"/>
        </w:rPr>
        <w:t>23</w:t>
      </w:r>
      <w:r w:rsidR="0031641F" w:rsidRPr="00A600FC">
        <w:rPr>
          <w:rFonts w:ascii="Times New Roman" w:hAnsi="Times New Roman" w:cs="Times New Roman"/>
          <w:sz w:val="24"/>
          <w:szCs w:val="24"/>
        </w:rPr>
        <w:t>.</w:t>
      </w:r>
    </w:p>
    <w:p w:rsidR="00206C13" w:rsidRPr="00A600FC" w:rsidRDefault="00206C13" w:rsidP="0085403D">
      <w:pPr>
        <w:pStyle w:val="ListParagraph"/>
        <w:numPr>
          <w:ilvl w:val="0"/>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If the investment causes the utility to exceed the 1% maximum average retail rate increase limitation required by the RES statute, </w:t>
      </w:r>
    </w:p>
    <w:p w:rsidR="00206C13" w:rsidRPr="00A600FC" w:rsidRDefault="00206C13" w:rsidP="0085403D">
      <w:pPr>
        <w:pStyle w:val="ListParagraph"/>
        <w:numPr>
          <w:ilvl w:val="1"/>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that portion shall be deferred with carry</w:t>
      </w:r>
      <w:r w:rsidR="0031641F" w:rsidRPr="00A600FC">
        <w:rPr>
          <w:rFonts w:ascii="Times New Roman" w:hAnsi="Times New Roman" w:cs="Times New Roman"/>
          <w:sz w:val="24"/>
          <w:szCs w:val="24"/>
        </w:rPr>
        <w:t>ing</w:t>
      </w:r>
      <w:r w:rsidRPr="00A600FC">
        <w:rPr>
          <w:rFonts w:ascii="Times New Roman" w:hAnsi="Times New Roman" w:cs="Times New Roman"/>
          <w:sz w:val="24"/>
          <w:szCs w:val="24"/>
        </w:rPr>
        <w:t xml:space="preserve"> costs at the WACC </w:t>
      </w:r>
    </w:p>
    <w:p w:rsidR="00206C13" w:rsidRPr="00A600FC" w:rsidRDefault="00206C13" w:rsidP="0085403D">
      <w:pPr>
        <w:pStyle w:val="ListParagraph"/>
        <w:numPr>
          <w:ilvl w:val="1"/>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recovered through rates or a rate adjustment mechanism </w:t>
      </w:r>
    </w:p>
    <w:p w:rsidR="0031641F" w:rsidRPr="00A600FC" w:rsidRDefault="0031641F" w:rsidP="0031641F">
      <w:pPr>
        <w:spacing w:after="0" w:line="240" w:lineRule="auto"/>
        <w:jc w:val="both"/>
        <w:rPr>
          <w:rFonts w:ascii="Times New Roman" w:hAnsi="Times New Roman" w:cs="Times New Roman"/>
          <w:sz w:val="24"/>
          <w:szCs w:val="24"/>
        </w:rPr>
      </w:pPr>
    </w:p>
    <w:p w:rsidR="0031641F" w:rsidRPr="00A600FC" w:rsidRDefault="0031641F" w:rsidP="0031641F">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3</w:t>
      </w:r>
    </w:p>
    <w:p w:rsidR="0031641F" w:rsidRPr="00A600FC" w:rsidRDefault="00206C13" w:rsidP="0085403D">
      <w:pPr>
        <w:pStyle w:val="ListParagraph"/>
        <w:numPr>
          <w:ilvl w:val="0"/>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A</w:t>
      </w:r>
      <w:r w:rsidR="0031641F" w:rsidRPr="00A600FC">
        <w:rPr>
          <w:rFonts w:ascii="Times New Roman" w:hAnsi="Times New Roman" w:cs="Times New Roman"/>
          <w:sz w:val="24"/>
          <w:szCs w:val="24"/>
        </w:rPr>
        <w:t>n</w:t>
      </w:r>
      <w:r w:rsidRPr="00A600FC">
        <w:rPr>
          <w:rFonts w:ascii="Times New Roman" w:hAnsi="Times New Roman" w:cs="Times New Roman"/>
          <w:sz w:val="24"/>
          <w:szCs w:val="24"/>
        </w:rPr>
        <w:t xml:space="preserve"> </w:t>
      </w:r>
      <w:r w:rsidR="0031641F" w:rsidRPr="00A600FC">
        <w:rPr>
          <w:rFonts w:ascii="Times New Roman" w:hAnsi="Times New Roman" w:cs="Times New Roman"/>
          <w:sz w:val="24"/>
          <w:szCs w:val="24"/>
        </w:rPr>
        <w:t>electrical corporation</w:t>
      </w:r>
      <w:r w:rsidRPr="00A600FC">
        <w:rPr>
          <w:rFonts w:ascii="Times New Roman" w:hAnsi="Times New Roman" w:cs="Times New Roman"/>
          <w:sz w:val="24"/>
          <w:szCs w:val="24"/>
        </w:rPr>
        <w:t>’s decision to invest in solar shall be deemed prudent and shall not require Commission approval</w:t>
      </w:r>
      <w:r w:rsidR="0031641F" w:rsidRPr="00A600FC">
        <w:rPr>
          <w:rFonts w:ascii="Times New Roman" w:hAnsi="Times New Roman" w:cs="Times New Roman"/>
          <w:sz w:val="24"/>
          <w:szCs w:val="24"/>
        </w:rPr>
        <w:t xml:space="preserve">.  </w:t>
      </w:r>
    </w:p>
    <w:p w:rsidR="00206C13" w:rsidRPr="00A600FC" w:rsidRDefault="0031641F" w:rsidP="0085403D">
      <w:pPr>
        <w:pStyle w:val="ListParagraph"/>
        <w:numPr>
          <w:ilvl w:val="0"/>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Costs associated with the investment are subject to Commission review to ensure rates are based only on prudently incurred costs.</w:t>
      </w:r>
    </w:p>
    <w:p w:rsidR="0031641F" w:rsidRPr="00A600FC" w:rsidRDefault="0031641F" w:rsidP="0031641F">
      <w:pPr>
        <w:spacing w:after="0" w:line="240" w:lineRule="auto"/>
        <w:jc w:val="both"/>
        <w:rPr>
          <w:rFonts w:ascii="Times New Roman" w:hAnsi="Times New Roman" w:cs="Times New Roman"/>
          <w:sz w:val="24"/>
          <w:szCs w:val="24"/>
        </w:rPr>
      </w:pPr>
    </w:p>
    <w:p w:rsidR="0031641F" w:rsidRPr="00A600FC" w:rsidRDefault="0031641F" w:rsidP="0031641F">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lastRenderedPageBreak/>
        <w:t>Subsection 4</w:t>
      </w:r>
    </w:p>
    <w:p w:rsidR="0031641F" w:rsidRPr="00A600FC" w:rsidRDefault="0031641F" w:rsidP="0085403D">
      <w:pPr>
        <w:pStyle w:val="ListParagraph"/>
        <w:numPr>
          <w:ilvl w:val="0"/>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Nothing precludes an electrical corporation from investing in and recovering costs associated with additional solar investment.</w:t>
      </w:r>
    </w:p>
    <w:p w:rsidR="0031641F" w:rsidRPr="00A600FC" w:rsidRDefault="0031641F" w:rsidP="0031641F">
      <w:pPr>
        <w:spacing w:after="0" w:line="240" w:lineRule="auto"/>
        <w:jc w:val="both"/>
        <w:rPr>
          <w:rFonts w:ascii="Times New Roman" w:hAnsi="Times New Roman" w:cs="Times New Roman"/>
          <w:sz w:val="24"/>
          <w:szCs w:val="24"/>
        </w:rPr>
      </w:pPr>
    </w:p>
    <w:p w:rsidR="0031641F" w:rsidRPr="00A600FC" w:rsidRDefault="0031641F" w:rsidP="0031641F">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5</w:t>
      </w:r>
    </w:p>
    <w:p w:rsidR="00ED0D05" w:rsidRPr="00A600FC" w:rsidRDefault="00ED0D05" w:rsidP="0085403D">
      <w:pPr>
        <w:pStyle w:val="ListParagraph"/>
        <w:numPr>
          <w:ilvl w:val="0"/>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Expires on </w:t>
      </w:r>
      <w:r w:rsidR="0031641F" w:rsidRPr="00A600FC">
        <w:rPr>
          <w:rFonts w:ascii="Times New Roman" w:hAnsi="Times New Roman" w:cs="Times New Roman"/>
          <w:sz w:val="24"/>
          <w:szCs w:val="24"/>
        </w:rPr>
        <w:t xml:space="preserve">December </w:t>
      </w:r>
      <w:r w:rsidRPr="00A600FC">
        <w:rPr>
          <w:rFonts w:ascii="Times New Roman" w:hAnsi="Times New Roman" w:cs="Times New Roman"/>
          <w:sz w:val="24"/>
          <w:szCs w:val="24"/>
        </w:rPr>
        <w:t>31</w:t>
      </w:r>
      <w:r w:rsidR="0031641F" w:rsidRPr="00A600FC">
        <w:rPr>
          <w:rFonts w:ascii="Times New Roman" w:hAnsi="Times New Roman" w:cs="Times New Roman"/>
          <w:sz w:val="24"/>
          <w:szCs w:val="24"/>
        </w:rPr>
        <w:t>, 20</w:t>
      </w:r>
      <w:r w:rsidRPr="00A600FC">
        <w:rPr>
          <w:rFonts w:ascii="Times New Roman" w:hAnsi="Times New Roman" w:cs="Times New Roman"/>
          <w:sz w:val="24"/>
          <w:szCs w:val="24"/>
        </w:rPr>
        <w:t>23</w:t>
      </w:r>
    </w:p>
    <w:p w:rsidR="0031641F" w:rsidRPr="00A600FC" w:rsidRDefault="0031641F" w:rsidP="0085403D">
      <w:pPr>
        <w:pStyle w:val="ListParagraph"/>
        <w:numPr>
          <w:ilvl w:val="0"/>
          <w:numId w:val="8"/>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Electrical corporation recovers any remaining regulatory asset balance associated with the investment.</w:t>
      </w:r>
    </w:p>
    <w:p w:rsidR="00ED0D05" w:rsidRPr="00A600FC" w:rsidRDefault="00ED0D05" w:rsidP="0085403D">
      <w:pPr>
        <w:spacing w:after="0" w:line="240" w:lineRule="auto"/>
        <w:jc w:val="both"/>
        <w:rPr>
          <w:rFonts w:ascii="Times New Roman" w:hAnsi="Times New Roman" w:cs="Times New Roman"/>
          <w:sz w:val="24"/>
          <w:szCs w:val="24"/>
        </w:rPr>
      </w:pPr>
    </w:p>
    <w:p w:rsidR="0031641F" w:rsidRDefault="0031641F" w:rsidP="0031641F">
      <w:pPr>
        <w:spacing w:after="0" w:line="240" w:lineRule="auto"/>
        <w:ind w:left="360"/>
        <w:jc w:val="both"/>
        <w:rPr>
          <w:rFonts w:ascii="Times New Roman" w:hAnsi="Times New Roman" w:cs="Times New Roman"/>
          <w:b/>
          <w:sz w:val="24"/>
          <w:szCs w:val="24"/>
        </w:rPr>
      </w:pPr>
      <w:r w:rsidRPr="00A600FC">
        <w:rPr>
          <w:rFonts w:ascii="Times New Roman" w:hAnsi="Times New Roman" w:cs="Times New Roman"/>
          <w:b/>
          <w:i/>
          <w:sz w:val="24"/>
          <w:szCs w:val="24"/>
        </w:rPr>
        <w:t xml:space="preserve">Staff </w:t>
      </w:r>
      <w:r w:rsidR="00E51187" w:rsidRPr="00A600FC">
        <w:rPr>
          <w:rFonts w:ascii="Times New Roman" w:hAnsi="Times New Roman" w:cs="Times New Roman"/>
          <w:b/>
          <w:i/>
          <w:sz w:val="24"/>
          <w:szCs w:val="24"/>
        </w:rPr>
        <w:t>comment</w:t>
      </w:r>
      <w:r w:rsidRPr="00A600FC">
        <w:rPr>
          <w:rFonts w:ascii="Times New Roman" w:hAnsi="Times New Roman" w:cs="Times New Roman"/>
          <w:b/>
          <w:i/>
          <w:sz w:val="24"/>
          <w:szCs w:val="24"/>
        </w:rPr>
        <w:t>s:</w:t>
      </w:r>
      <w:r w:rsidRPr="00A600FC">
        <w:rPr>
          <w:rFonts w:ascii="Times New Roman" w:hAnsi="Times New Roman" w:cs="Times New Roman"/>
          <w:sz w:val="24"/>
          <w:szCs w:val="24"/>
        </w:rPr>
        <w:t xml:space="preserve">  </w:t>
      </w:r>
      <w:r w:rsidRPr="00A600FC">
        <w:rPr>
          <w:rFonts w:ascii="Times New Roman" w:hAnsi="Times New Roman" w:cs="Times New Roman"/>
          <w:b/>
          <w:sz w:val="24"/>
          <w:szCs w:val="24"/>
        </w:rPr>
        <w:t xml:space="preserve">Requires the electrical corporations to invest in utility-scale solar, and recover the costs associated with that investment.  </w:t>
      </w:r>
      <w:r w:rsidR="00052237">
        <w:rPr>
          <w:rFonts w:ascii="Times New Roman" w:hAnsi="Times New Roman" w:cs="Times New Roman"/>
          <w:b/>
          <w:sz w:val="24"/>
          <w:szCs w:val="24"/>
        </w:rPr>
        <w:t>It is not clear whether t</w:t>
      </w:r>
      <w:r w:rsidRPr="00A600FC">
        <w:rPr>
          <w:rFonts w:ascii="Times New Roman" w:hAnsi="Times New Roman" w:cs="Times New Roman"/>
          <w:b/>
          <w:sz w:val="24"/>
          <w:szCs w:val="24"/>
        </w:rPr>
        <w:t>he recovery of costs associated with the investment is in addition to the CAGRs of Section 393.1655.</w:t>
      </w:r>
    </w:p>
    <w:p w:rsidR="00CB03B6" w:rsidRDefault="00CB03B6" w:rsidP="0031641F">
      <w:pPr>
        <w:spacing w:after="0" w:line="240" w:lineRule="auto"/>
        <w:ind w:left="360"/>
        <w:jc w:val="both"/>
        <w:rPr>
          <w:rFonts w:ascii="Times New Roman" w:hAnsi="Times New Roman" w:cs="Times New Roman"/>
          <w:b/>
          <w:sz w:val="24"/>
          <w:szCs w:val="24"/>
        </w:rPr>
      </w:pPr>
    </w:p>
    <w:p w:rsidR="00CB03B6" w:rsidRPr="00A600FC" w:rsidRDefault="00CB03B6" w:rsidP="0031641F">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Staff Recommendation:  Suggest clarifying whether the </w:t>
      </w:r>
      <w:r w:rsidR="0041435A">
        <w:rPr>
          <w:rFonts w:ascii="Times New Roman" w:hAnsi="Times New Roman" w:cs="Times New Roman"/>
          <w:b/>
          <w:sz w:val="24"/>
          <w:szCs w:val="24"/>
        </w:rPr>
        <w:t>costs associated with utility-scale solar are included in the CAGRs.</w:t>
      </w:r>
    </w:p>
    <w:p w:rsidR="0031641F" w:rsidRPr="00A600FC" w:rsidRDefault="0031641F" w:rsidP="0085403D">
      <w:pPr>
        <w:spacing w:after="0" w:line="240" w:lineRule="auto"/>
        <w:jc w:val="both"/>
        <w:rPr>
          <w:rFonts w:ascii="Times New Roman" w:hAnsi="Times New Roman" w:cs="Times New Roman"/>
          <w:sz w:val="24"/>
          <w:szCs w:val="24"/>
        </w:rPr>
      </w:pPr>
    </w:p>
    <w:p w:rsidR="00ED0D05" w:rsidRPr="00A600FC" w:rsidRDefault="0031641F" w:rsidP="0085403D">
      <w:pPr>
        <w:spacing w:after="0" w:line="240" w:lineRule="auto"/>
        <w:jc w:val="both"/>
        <w:rPr>
          <w:rFonts w:ascii="Times New Roman" w:hAnsi="Times New Roman" w:cs="Times New Roman"/>
          <w:b/>
          <w:sz w:val="24"/>
          <w:szCs w:val="24"/>
          <w:u w:val="single"/>
        </w:rPr>
      </w:pPr>
      <w:r w:rsidRPr="00A600FC">
        <w:rPr>
          <w:rFonts w:ascii="Times New Roman" w:hAnsi="Times New Roman" w:cs="Times New Roman"/>
          <w:b/>
          <w:sz w:val="24"/>
          <w:szCs w:val="24"/>
          <w:u w:val="single"/>
        </w:rPr>
        <w:t xml:space="preserve">Section </w:t>
      </w:r>
      <w:r w:rsidR="00ED0D05" w:rsidRPr="00A600FC">
        <w:rPr>
          <w:rFonts w:ascii="Times New Roman" w:hAnsi="Times New Roman" w:cs="Times New Roman"/>
          <w:b/>
          <w:sz w:val="24"/>
          <w:szCs w:val="24"/>
          <w:u w:val="single"/>
        </w:rPr>
        <w:t>393.1670</w:t>
      </w:r>
      <w:r w:rsidR="006E3B76">
        <w:rPr>
          <w:rFonts w:ascii="Times New Roman" w:hAnsi="Times New Roman" w:cs="Times New Roman"/>
          <w:b/>
          <w:sz w:val="24"/>
          <w:szCs w:val="24"/>
          <w:u w:val="single"/>
        </w:rPr>
        <w:t xml:space="preserve"> – Solar </w:t>
      </w:r>
      <w:r w:rsidR="001D4819">
        <w:rPr>
          <w:rFonts w:ascii="Times New Roman" w:hAnsi="Times New Roman" w:cs="Times New Roman"/>
          <w:b/>
          <w:sz w:val="24"/>
          <w:szCs w:val="24"/>
          <w:u w:val="single"/>
        </w:rPr>
        <w:t>r</w:t>
      </w:r>
      <w:r w:rsidR="006E3B76">
        <w:rPr>
          <w:rFonts w:ascii="Times New Roman" w:hAnsi="Times New Roman" w:cs="Times New Roman"/>
          <w:b/>
          <w:sz w:val="24"/>
          <w:szCs w:val="24"/>
          <w:u w:val="single"/>
        </w:rPr>
        <w:t>ebates</w:t>
      </w:r>
    </w:p>
    <w:p w:rsidR="00F228C8" w:rsidRPr="00A600FC" w:rsidRDefault="00F228C8" w:rsidP="00F228C8">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1</w:t>
      </w:r>
    </w:p>
    <w:p w:rsidR="00ED0D05" w:rsidRPr="00A600FC" w:rsidRDefault="00ED0D05" w:rsidP="0085403D">
      <w:pPr>
        <w:pStyle w:val="ListParagraph"/>
        <w:numPr>
          <w:ilvl w:val="0"/>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Beginning </w:t>
      </w:r>
      <w:r w:rsidR="00F228C8" w:rsidRPr="00A600FC">
        <w:rPr>
          <w:rFonts w:ascii="Times New Roman" w:hAnsi="Times New Roman" w:cs="Times New Roman"/>
          <w:sz w:val="24"/>
          <w:szCs w:val="24"/>
        </w:rPr>
        <w:t>January 1, 20</w:t>
      </w:r>
      <w:r w:rsidRPr="00A600FC">
        <w:rPr>
          <w:rFonts w:ascii="Times New Roman" w:hAnsi="Times New Roman" w:cs="Times New Roman"/>
          <w:sz w:val="24"/>
          <w:szCs w:val="24"/>
        </w:rPr>
        <w:t>19, electrical corporations shall make solar rebates available</w:t>
      </w:r>
      <w:r w:rsidR="00F228C8" w:rsidRPr="00A600FC">
        <w:rPr>
          <w:rFonts w:ascii="Times New Roman" w:hAnsi="Times New Roman" w:cs="Times New Roman"/>
          <w:sz w:val="24"/>
          <w:szCs w:val="24"/>
        </w:rPr>
        <w:t xml:space="preserve"> as follows:</w:t>
      </w:r>
    </w:p>
    <w:p w:rsidR="00ED0D05" w:rsidRPr="00A600FC" w:rsidRDefault="00F228C8" w:rsidP="0085403D">
      <w:pPr>
        <w:pStyle w:val="ListParagraph"/>
        <w:numPr>
          <w:ilvl w:val="1"/>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For systems operational from January 1, 20</w:t>
      </w:r>
      <w:r w:rsidR="00ED0D05" w:rsidRPr="00A600FC">
        <w:rPr>
          <w:rFonts w:ascii="Times New Roman" w:hAnsi="Times New Roman" w:cs="Times New Roman"/>
          <w:sz w:val="24"/>
          <w:szCs w:val="24"/>
        </w:rPr>
        <w:t>19</w:t>
      </w:r>
      <w:r w:rsidRPr="00A600FC">
        <w:rPr>
          <w:rFonts w:ascii="Times New Roman" w:hAnsi="Times New Roman" w:cs="Times New Roman"/>
          <w:sz w:val="24"/>
          <w:szCs w:val="24"/>
        </w:rPr>
        <w:t xml:space="preserve"> through June 3</w:t>
      </w:r>
      <w:r w:rsidR="00ED0D05" w:rsidRPr="00A600FC">
        <w:rPr>
          <w:rFonts w:ascii="Times New Roman" w:hAnsi="Times New Roman" w:cs="Times New Roman"/>
          <w:sz w:val="24"/>
          <w:szCs w:val="24"/>
        </w:rPr>
        <w:t>0</w:t>
      </w:r>
      <w:r w:rsidRPr="00A600FC">
        <w:rPr>
          <w:rFonts w:ascii="Times New Roman" w:hAnsi="Times New Roman" w:cs="Times New Roman"/>
          <w:sz w:val="24"/>
          <w:szCs w:val="24"/>
        </w:rPr>
        <w:t>, 201</w:t>
      </w:r>
      <w:r w:rsidR="00ED0D05" w:rsidRPr="00A600FC">
        <w:rPr>
          <w:rFonts w:ascii="Times New Roman" w:hAnsi="Times New Roman" w:cs="Times New Roman"/>
          <w:sz w:val="24"/>
          <w:szCs w:val="24"/>
        </w:rPr>
        <w:t>9</w:t>
      </w:r>
      <w:r w:rsidRPr="00A600FC">
        <w:rPr>
          <w:rFonts w:ascii="Times New Roman" w:hAnsi="Times New Roman" w:cs="Times New Roman"/>
          <w:sz w:val="24"/>
          <w:szCs w:val="24"/>
        </w:rPr>
        <w:t>, the rebate will be</w:t>
      </w:r>
      <w:r w:rsidR="00ED0D05" w:rsidRPr="00A600FC">
        <w:rPr>
          <w:rFonts w:ascii="Times New Roman" w:hAnsi="Times New Roman" w:cs="Times New Roman"/>
          <w:sz w:val="24"/>
          <w:szCs w:val="24"/>
        </w:rPr>
        <w:t xml:space="preserve"> $.50 per watt</w:t>
      </w:r>
    </w:p>
    <w:p w:rsidR="00F228C8" w:rsidRPr="00A600FC" w:rsidRDefault="00F228C8" w:rsidP="00F228C8">
      <w:pPr>
        <w:pStyle w:val="ListParagraph"/>
        <w:numPr>
          <w:ilvl w:val="1"/>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For systems operational from June </w:t>
      </w:r>
      <w:r w:rsidR="00ED0D05" w:rsidRPr="00A600FC">
        <w:rPr>
          <w:rFonts w:ascii="Times New Roman" w:hAnsi="Times New Roman" w:cs="Times New Roman"/>
          <w:sz w:val="24"/>
          <w:szCs w:val="24"/>
        </w:rPr>
        <w:t>30</w:t>
      </w:r>
      <w:r w:rsidRPr="00A600FC">
        <w:rPr>
          <w:rFonts w:ascii="Times New Roman" w:hAnsi="Times New Roman" w:cs="Times New Roman"/>
          <w:sz w:val="24"/>
          <w:szCs w:val="24"/>
        </w:rPr>
        <w:t>, 20</w:t>
      </w:r>
      <w:r w:rsidR="00ED0D05" w:rsidRPr="00A600FC">
        <w:rPr>
          <w:rFonts w:ascii="Times New Roman" w:hAnsi="Times New Roman" w:cs="Times New Roman"/>
          <w:sz w:val="24"/>
          <w:szCs w:val="24"/>
        </w:rPr>
        <w:t>19</w:t>
      </w:r>
      <w:r w:rsidRPr="00A600FC">
        <w:rPr>
          <w:rFonts w:ascii="Times New Roman" w:hAnsi="Times New Roman" w:cs="Times New Roman"/>
          <w:sz w:val="24"/>
          <w:szCs w:val="24"/>
        </w:rPr>
        <w:t xml:space="preserve"> through December </w:t>
      </w:r>
      <w:r w:rsidR="00ED0D05" w:rsidRPr="00A600FC">
        <w:rPr>
          <w:rFonts w:ascii="Times New Roman" w:hAnsi="Times New Roman" w:cs="Times New Roman"/>
          <w:sz w:val="24"/>
          <w:szCs w:val="24"/>
        </w:rPr>
        <w:t>31</w:t>
      </w:r>
      <w:r w:rsidRPr="00A600FC">
        <w:rPr>
          <w:rFonts w:ascii="Times New Roman" w:hAnsi="Times New Roman" w:cs="Times New Roman"/>
          <w:sz w:val="24"/>
          <w:szCs w:val="24"/>
        </w:rPr>
        <w:t>, 20</w:t>
      </w:r>
      <w:r w:rsidR="00ED0D05" w:rsidRPr="00A600FC">
        <w:rPr>
          <w:rFonts w:ascii="Times New Roman" w:hAnsi="Times New Roman" w:cs="Times New Roman"/>
          <w:sz w:val="24"/>
          <w:szCs w:val="24"/>
        </w:rPr>
        <w:t>23</w:t>
      </w:r>
      <w:r w:rsidRPr="00A600FC">
        <w:rPr>
          <w:rFonts w:ascii="Times New Roman" w:hAnsi="Times New Roman" w:cs="Times New Roman"/>
          <w:sz w:val="24"/>
          <w:szCs w:val="24"/>
        </w:rPr>
        <w:t>, the rebate will be</w:t>
      </w:r>
      <w:r w:rsidR="00ED0D05" w:rsidRPr="00A600FC">
        <w:rPr>
          <w:rFonts w:ascii="Times New Roman" w:hAnsi="Times New Roman" w:cs="Times New Roman"/>
          <w:sz w:val="24"/>
          <w:szCs w:val="24"/>
        </w:rPr>
        <w:t xml:space="preserve"> $.25 per watt </w:t>
      </w:r>
    </w:p>
    <w:p w:rsidR="00F228C8" w:rsidRPr="00A600FC" w:rsidRDefault="00F228C8" w:rsidP="00F228C8">
      <w:pPr>
        <w:pStyle w:val="ListParagraph"/>
        <w:numPr>
          <w:ilvl w:val="1"/>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Applies to new or expanded solar systems up to a maximum of 25kWs per system for residential customers and 150kWs per system for nonresidential customers</w:t>
      </w:r>
    </w:p>
    <w:p w:rsidR="00ED0D05" w:rsidRPr="00A600FC" w:rsidRDefault="00ED0D05" w:rsidP="00F228C8">
      <w:pPr>
        <w:pStyle w:val="ListParagraph"/>
        <w:numPr>
          <w:ilvl w:val="1"/>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Electrical corporation</w:t>
      </w:r>
      <w:r w:rsidR="00F228C8" w:rsidRPr="00A600FC">
        <w:rPr>
          <w:rFonts w:ascii="Times New Roman" w:hAnsi="Times New Roman" w:cs="Times New Roman"/>
          <w:sz w:val="24"/>
          <w:szCs w:val="24"/>
        </w:rPr>
        <w:t>s</w:t>
      </w:r>
      <w:r w:rsidRPr="00A600FC">
        <w:rPr>
          <w:rFonts w:ascii="Times New Roman" w:hAnsi="Times New Roman" w:cs="Times New Roman"/>
          <w:sz w:val="24"/>
          <w:szCs w:val="24"/>
        </w:rPr>
        <w:t xml:space="preserve"> with</w:t>
      </w:r>
      <w:r w:rsidR="00F228C8" w:rsidRPr="00A600FC">
        <w:rPr>
          <w:rFonts w:ascii="Times New Roman" w:hAnsi="Times New Roman" w:cs="Times New Roman"/>
          <w:sz w:val="24"/>
          <w:szCs w:val="24"/>
        </w:rPr>
        <w:t>:</w:t>
      </w:r>
    </w:p>
    <w:p w:rsidR="00ED0D05" w:rsidRPr="00A600FC" w:rsidRDefault="00ED0D05" w:rsidP="00F228C8">
      <w:pPr>
        <w:pStyle w:val="ListParagraph"/>
        <w:numPr>
          <w:ilvl w:val="2"/>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1 million customers</w:t>
      </w:r>
      <w:r w:rsidR="00F228C8" w:rsidRPr="00A600FC">
        <w:rPr>
          <w:rFonts w:ascii="Times New Roman" w:hAnsi="Times New Roman" w:cs="Times New Roman"/>
          <w:sz w:val="24"/>
          <w:szCs w:val="24"/>
        </w:rPr>
        <w:t xml:space="preserve"> (Ameren Missouri)</w:t>
      </w:r>
      <w:r w:rsidRPr="00A600FC">
        <w:rPr>
          <w:rFonts w:ascii="Times New Roman" w:hAnsi="Times New Roman" w:cs="Times New Roman"/>
          <w:sz w:val="24"/>
          <w:szCs w:val="24"/>
        </w:rPr>
        <w:t xml:space="preserve"> shall not be obligated to pay more than $5.6m per year or $28m </w:t>
      </w:r>
      <w:r w:rsidR="00F228C8" w:rsidRPr="00A600FC">
        <w:rPr>
          <w:rFonts w:ascii="Times New Roman" w:hAnsi="Times New Roman" w:cs="Times New Roman"/>
          <w:sz w:val="24"/>
          <w:szCs w:val="24"/>
        </w:rPr>
        <w:t xml:space="preserve">in the </w:t>
      </w:r>
      <w:r w:rsidRPr="00A600FC">
        <w:rPr>
          <w:rFonts w:ascii="Times New Roman" w:hAnsi="Times New Roman" w:cs="Times New Roman"/>
          <w:sz w:val="24"/>
          <w:szCs w:val="24"/>
        </w:rPr>
        <w:t>aggregate</w:t>
      </w:r>
      <w:r w:rsidR="00F228C8" w:rsidRPr="00A600FC">
        <w:rPr>
          <w:rFonts w:ascii="Times New Roman" w:hAnsi="Times New Roman" w:cs="Times New Roman"/>
          <w:sz w:val="24"/>
          <w:szCs w:val="24"/>
        </w:rPr>
        <w:t xml:space="preserve"> from 2019-2023. </w:t>
      </w:r>
    </w:p>
    <w:p w:rsidR="00ED0D05" w:rsidRPr="00A600FC" w:rsidRDefault="00ED0D05" w:rsidP="00F228C8">
      <w:pPr>
        <w:pStyle w:val="ListParagraph"/>
        <w:numPr>
          <w:ilvl w:val="2"/>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Less than 1 million</w:t>
      </w:r>
      <w:r w:rsidR="00F228C8" w:rsidRPr="00A600FC">
        <w:rPr>
          <w:rFonts w:ascii="Times New Roman" w:hAnsi="Times New Roman" w:cs="Times New Roman"/>
          <w:sz w:val="24"/>
          <w:szCs w:val="24"/>
        </w:rPr>
        <w:t xml:space="preserve"> customers</w:t>
      </w:r>
      <w:r w:rsidRPr="00A600FC">
        <w:rPr>
          <w:rFonts w:ascii="Times New Roman" w:hAnsi="Times New Roman" w:cs="Times New Roman"/>
          <w:sz w:val="24"/>
          <w:szCs w:val="24"/>
        </w:rPr>
        <w:t>, but more than 200,000</w:t>
      </w:r>
      <w:r w:rsidR="00F228C8" w:rsidRPr="00A600FC">
        <w:rPr>
          <w:rFonts w:ascii="Times New Roman" w:hAnsi="Times New Roman" w:cs="Times New Roman"/>
          <w:sz w:val="24"/>
          <w:szCs w:val="24"/>
        </w:rPr>
        <w:t xml:space="preserve"> customers (KCP&amp;L and GMO),</w:t>
      </w:r>
      <w:r w:rsidRPr="00A600FC">
        <w:rPr>
          <w:rFonts w:ascii="Times New Roman" w:hAnsi="Times New Roman" w:cs="Times New Roman"/>
          <w:sz w:val="24"/>
          <w:szCs w:val="24"/>
        </w:rPr>
        <w:t xml:space="preserve"> shall not be obligated t</w:t>
      </w:r>
      <w:r w:rsidR="00902694" w:rsidRPr="00A600FC">
        <w:rPr>
          <w:rFonts w:ascii="Times New Roman" w:hAnsi="Times New Roman" w:cs="Times New Roman"/>
          <w:sz w:val="24"/>
          <w:szCs w:val="24"/>
        </w:rPr>
        <w:t>o</w:t>
      </w:r>
      <w:r w:rsidRPr="00A600FC">
        <w:rPr>
          <w:rFonts w:ascii="Times New Roman" w:hAnsi="Times New Roman" w:cs="Times New Roman"/>
          <w:sz w:val="24"/>
          <w:szCs w:val="24"/>
        </w:rPr>
        <w:t xml:space="preserve"> pay more than $1.6m per year or $8m </w:t>
      </w:r>
      <w:r w:rsidR="00F228C8" w:rsidRPr="00A600FC">
        <w:rPr>
          <w:rFonts w:ascii="Times New Roman" w:hAnsi="Times New Roman" w:cs="Times New Roman"/>
          <w:sz w:val="24"/>
          <w:szCs w:val="24"/>
        </w:rPr>
        <w:t xml:space="preserve">in the </w:t>
      </w:r>
      <w:r w:rsidRPr="00A600FC">
        <w:rPr>
          <w:rFonts w:ascii="Times New Roman" w:hAnsi="Times New Roman" w:cs="Times New Roman"/>
          <w:sz w:val="24"/>
          <w:szCs w:val="24"/>
        </w:rPr>
        <w:t>aggregate</w:t>
      </w:r>
      <w:r w:rsidR="00F228C8" w:rsidRPr="00A600FC">
        <w:rPr>
          <w:rFonts w:ascii="Times New Roman" w:hAnsi="Times New Roman" w:cs="Times New Roman"/>
          <w:sz w:val="24"/>
          <w:szCs w:val="24"/>
        </w:rPr>
        <w:t xml:space="preserve"> from 2019-2023.</w:t>
      </w:r>
    </w:p>
    <w:p w:rsidR="00ED0D05" w:rsidRPr="00A600FC" w:rsidRDefault="00ED0D05" w:rsidP="00F228C8">
      <w:pPr>
        <w:pStyle w:val="ListParagraph"/>
        <w:numPr>
          <w:ilvl w:val="2"/>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Less than 200,000</w:t>
      </w:r>
      <w:r w:rsidR="00F228C8" w:rsidRPr="00A600FC">
        <w:rPr>
          <w:rFonts w:ascii="Times New Roman" w:hAnsi="Times New Roman" w:cs="Times New Roman"/>
          <w:sz w:val="24"/>
          <w:szCs w:val="24"/>
        </w:rPr>
        <w:t xml:space="preserve"> customers (Empire)</w:t>
      </w:r>
      <w:r w:rsidRPr="00A600FC">
        <w:rPr>
          <w:rFonts w:ascii="Times New Roman" w:hAnsi="Times New Roman" w:cs="Times New Roman"/>
          <w:sz w:val="24"/>
          <w:szCs w:val="24"/>
        </w:rPr>
        <w:t>, $400</w:t>
      </w:r>
      <w:r w:rsidR="002B69DA" w:rsidRPr="00A600FC">
        <w:rPr>
          <w:rFonts w:ascii="Times New Roman" w:hAnsi="Times New Roman" w:cs="Times New Roman"/>
          <w:sz w:val="24"/>
          <w:szCs w:val="24"/>
        </w:rPr>
        <w:t>,000</w:t>
      </w:r>
      <w:r w:rsidRPr="00A600FC">
        <w:rPr>
          <w:rFonts w:ascii="Times New Roman" w:hAnsi="Times New Roman" w:cs="Times New Roman"/>
          <w:sz w:val="24"/>
          <w:szCs w:val="24"/>
        </w:rPr>
        <w:t xml:space="preserve"> per year or $7m aggregate</w:t>
      </w:r>
      <w:r w:rsidR="00F228C8" w:rsidRPr="00A600FC">
        <w:rPr>
          <w:rFonts w:ascii="Times New Roman" w:hAnsi="Times New Roman" w:cs="Times New Roman"/>
          <w:sz w:val="24"/>
          <w:szCs w:val="24"/>
        </w:rPr>
        <w:t xml:space="preserve"> from 2019-2023.</w:t>
      </w:r>
    </w:p>
    <w:p w:rsidR="002B69DA" w:rsidRPr="00A600FC" w:rsidRDefault="002B69DA" w:rsidP="002B69DA">
      <w:pPr>
        <w:pStyle w:val="ListParagraph"/>
        <w:spacing w:after="0" w:line="240" w:lineRule="auto"/>
        <w:ind w:left="2160"/>
        <w:jc w:val="both"/>
        <w:rPr>
          <w:rFonts w:ascii="Times New Roman" w:hAnsi="Times New Roman" w:cs="Times New Roman"/>
          <w:sz w:val="24"/>
          <w:szCs w:val="24"/>
        </w:rPr>
      </w:pPr>
    </w:p>
    <w:p w:rsidR="00F228C8" w:rsidRPr="00A600FC" w:rsidRDefault="002B69DA" w:rsidP="00F228C8">
      <w:pPr>
        <w:spacing w:after="0" w:line="240" w:lineRule="auto"/>
        <w:jc w:val="both"/>
        <w:rPr>
          <w:rFonts w:ascii="Times New Roman" w:hAnsi="Times New Roman" w:cs="Times New Roman"/>
          <w:sz w:val="24"/>
          <w:szCs w:val="24"/>
        </w:rPr>
      </w:pPr>
      <w:bookmarkStart w:id="1" w:name="_Hlk506187545"/>
      <w:r w:rsidRPr="00A600FC">
        <w:rPr>
          <w:rFonts w:ascii="Times New Roman" w:hAnsi="Times New Roman" w:cs="Times New Roman"/>
          <w:sz w:val="24"/>
          <w:szCs w:val="24"/>
        </w:rPr>
        <w:t xml:space="preserve">Page 34, line 10 states solar rebates shall be offered “commending” January 1, 2019. </w:t>
      </w:r>
    </w:p>
    <w:bookmarkEnd w:id="1"/>
    <w:p w:rsidR="002B69DA" w:rsidRPr="00A600FC" w:rsidRDefault="002B69DA" w:rsidP="00F228C8">
      <w:pPr>
        <w:spacing w:after="0" w:line="240" w:lineRule="auto"/>
        <w:jc w:val="both"/>
        <w:rPr>
          <w:rFonts w:ascii="Times New Roman" w:hAnsi="Times New Roman" w:cs="Times New Roman"/>
          <w:sz w:val="24"/>
          <w:szCs w:val="24"/>
        </w:rPr>
      </w:pPr>
    </w:p>
    <w:p w:rsidR="00F228C8" w:rsidRPr="00A600FC" w:rsidRDefault="00F228C8" w:rsidP="00F228C8">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2</w:t>
      </w:r>
    </w:p>
    <w:p w:rsidR="00C366BE" w:rsidRPr="00A600FC" w:rsidRDefault="00C366BE" w:rsidP="00F228C8">
      <w:pPr>
        <w:pStyle w:val="ListParagraph"/>
        <w:numPr>
          <w:ilvl w:val="0"/>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At </w:t>
      </w:r>
      <w:r w:rsidR="00F228C8" w:rsidRPr="00A600FC">
        <w:rPr>
          <w:rFonts w:ascii="Times New Roman" w:hAnsi="Times New Roman" w:cs="Times New Roman"/>
          <w:sz w:val="24"/>
          <w:szCs w:val="24"/>
        </w:rPr>
        <w:t xml:space="preserve">the </w:t>
      </w:r>
      <w:r w:rsidRPr="00A600FC">
        <w:rPr>
          <w:rFonts w:ascii="Times New Roman" w:hAnsi="Times New Roman" w:cs="Times New Roman"/>
          <w:sz w:val="24"/>
          <w:szCs w:val="24"/>
        </w:rPr>
        <w:t>electrical corporation</w:t>
      </w:r>
      <w:r w:rsidR="00F228C8" w:rsidRPr="00A600FC">
        <w:rPr>
          <w:rFonts w:ascii="Times New Roman" w:hAnsi="Times New Roman" w:cs="Times New Roman"/>
          <w:sz w:val="24"/>
          <w:szCs w:val="24"/>
        </w:rPr>
        <w:t>’</w:t>
      </w:r>
      <w:r w:rsidRPr="00A600FC">
        <w:rPr>
          <w:rFonts w:ascii="Times New Roman" w:hAnsi="Times New Roman" w:cs="Times New Roman"/>
          <w:sz w:val="24"/>
          <w:szCs w:val="24"/>
        </w:rPr>
        <w:t xml:space="preserve">s election, it shall be permitted to recover </w:t>
      </w:r>
      <w:r w:rsidR="00F228C8" w:rsidRPr="00A600FC">
        <w:rPr>
          <w:rFonts w:ascii="Times New Roman" w:hAnsi="Times New Roman" w:cs="Times New Roman"/>
          <w:sz w:val="24"/>
          <w:szCs w:val="24"/>
        </w:rPr>
        <w:t xml:space="preserve">the </w:t>
      </w:r>
      <w:r w:rsidRPr="00A600FC">
        <w:rPr>
          <w:rFonts w:ascii="Times New Roman" w:hAnsi="Times New Roman" w:cs="Times New Roman"/>
          <w:sz w:val="24"/>
          <w:szCs w:val="24"/>
        </w:rPr>
        <w:t>costs of rebates</w:t>
      </w:r>
      <w:r w:rsidR="00F228C8" w:rsidRPr="00A600FC">
        <w:rPr>
          <w:rFonts w:ascii="Times New Roman" w:hAnsi="Times New Roman" w:cs="Times New Roman"/>
          <w:sz w:val="24"/>
          <w:szCs w:val="24"/>
        </w:rPr>
        <w:t xml:space="preserve"> as follows:</w:t>
      </w:r>
      <w:r w:rsidRPr="00A600FC">
        <w:rPr>
          <w:rFonts w:ascii="Times New Roman" w:hAnsi="Times New Roman" w:cs="Times New Roman"/>
          <w:sz w:val="24"/>
          <w:szCs w:val="24"/>
        </w:rPr>
        <w:t xml:space="preserve"> </w:t>
      </w:r>
    </w:p>
    <w:p w:rsidR="00C366BE" w:rsidRPr="00A600FC" w:rsidRDefault="00C366BE" w:rsidP="0085403D">
      <w:pPr>
        <w:pStyle w:val="ListParagraph"/>
        <w:numPr>
          <w:ilvl w:val="1"/>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Through rate base</w:t>
      </w:r>
    </w:p>
    <w:p w:rsidR="00C366BE" w:rsidRPr="00A600FC" w:rsidRDefault="00C366BE" w:rsidP="0085403D">
      <w:pPr>
        <w:pStyle w:val="ListParagraph"/>
        <w:numPr>
          <w:ilvl w:val="1"/>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Through a RESRAM</w:t>
      </w:r>
    </w:p>
    <w:p w:rsidR="00C366BE" w:rsidRPr="00A600FC" w:rsidRDefault="00C366BE" w:rsidP="0085403D">
      <w:pPr>
        <w:pStyle w:val="ListParagraph"/>
        <w:numPr>
          <w:ilvl w:val="1"/>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Defer and amortize</w:t>
      </w:r>
      <w:r w:rsidR="00F228C8" w:rsidRPr="00A600FC">
        <w:rPr>
          <w:rFonts w:ascii="Times New Roman" w:hAnsi="Times New Roman" w:cs="Times New Roman"/>
          <w:sz w:val="24"/>
          <w:szCs w:val="24"/>
        </w:rPr>
        <w:t xml:space="preserve"> costs</w:t>
      </w:r>
      <w:r w:rsidRPr="00A600FC">
        <w:rPr>
          <w:rFonts w:ascii="Times New Roman" w:hAnsi="Times New Roman" w:cs="Times New Roman"/>
          <w:sz w:val="24"/>
          <w:szCs w:val="24"/>
        </w:rPr>
        <w:t>, including interest at short-term debt, through base rates or a surcharge over a period not to exceed 5 years</w:t>
      </w:r>
    </w:p>
    <w:p w:rsidR="00C366BE" w:rsidRPr="00A600FC" w:rsidRDefault="00C366BE" w:rsidP="0085403D">
      <w:pPr>
        <w:pStyle w:val="ListParagraph"/>
        <w:numPr>
          <w:ilvl w:val="1"/>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If recovery results in rates exceeding the 1% maximum average retail rate limitation</w:t>
      </w:r>
      <w:r w:rsidR="00F228C8" w:rsidRPr="00A600FC">
        <w:rPr>
          <w:rFonts w:ascii="Times New Roman" w:hAnsi="Times New Roman" w:cs="Times New Roman"/>
          <w:sz w:val="24"/>
          <w:szCs w:val="24"/>
        </w:rPr>
        <w:t xml:space="preserve"> of the RES statute</w:t>
      </w:r>
      <w:r w:rsidRPr="00A600FC">
        <w:rPr>
          <w:rFonts w:ascii="Times New Roman" w:hAnsi="Times New Roman" w:cs="Times New Roman"/>
          <w:sz w:val="24"/>
          <w:szCs w:val="24"/>
        </w:rPr>
        <w:t xml:space="preserve">, the additional amount shall be deferred with </w:t>
      </w:r>
      <w:r w:rsidRPr="00A600FC">
        <w:rPr>
          <w:rFonts w:ascii="Times New Roman" w:hAnsi="Times New Roman" w:cs="Times New Roman"/>
          <w:sz w:val="24"/>
          <w:szCs w:val="24"/>
        </w:rPr>
        <w:lastRenderedPageBreak/>
        <w:t xml:space="preserve">carrying costs at the WACC and recovered through rates or a </w:t>
      </w:r>
      <w:r w:rsidR="00F228C8" w:rsidRPr="00A600FC">
        <w:rPr>
          <w:rFonts w:ascii="Times New Roman" w:hAnsi="Times New Roman" w:cs="Times New Roman"/>
          <w:sz w:val="24"/>
          <w:szCs w:val="24"/>
        </w:rPr>
        <w:t xml:space="preserve">rate adjustment </w:t>
      </w:r>
      <w:r w:rsidRPr="00A600FC">
        <w:rPr>
          <w:rFonts w:ascii="Times New Roman" w:hAnsi="Times New Roman" w:cs="Times New Roman"/>
          <w:sz w:val="24"/>
          <w:szCs w:val="24"/>
        </w:rPr>
        <w:t>mechanism</w:t>
      </w:r>
      <w:r w:rsidR="00F228C8" w:rsidRPr="00A600FC">
        <w:rPr>
          <w:rFonts w:ascii="Times New Roman" w:hAnsi="Times New Roman" w:cs="Times New Roman"/>
          <w:sz w:val="24"/>
          <w:szCs w:val="24"/>
        </w:rPr>
        <w:t>.</w:t>
      </w:r>
    </w:p>
    <w:p w:rsidR="00F228C8" w:rsidRPr="00A600FC" w:rsidRDefault="00F228C8" w:rsidP="00F228C8">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3</w:t>
      </w:r>
    </w:p>
    <w:p w:rsidR="00F228C8" w:rsidRPr="00A600FC" w:rsidRDefault="006969BB" w:rsidP="006969BB">
      <w:pPr>
        <w:pStyle w:val="ListParagraph"/>
        <w:numPr>
          <w:ilvl w:val="0"/>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Rebates become available January 1, 2019</w:t>
      </w:r>
    </w:p>
    <w:p w:rsidR="006969BB" w:rsidRPr="00A600FC" w:rsidRDefault="006969BB" w:rsidP="006969BB">
      <w:pPr>
        <w:pStyle w:val="ListParagraph"/>
        <w:numPr>
          <w:ilvl w:val="0"/>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Any current rebates are not affected by the new rebate requirements.</w:t>
      </w:r>
    </w:p>
    <w:p w:rsidR="006969BB" w:rsidRPr="00A600FC" w:rsidRDefault="006969BB" w:rsidP="006969BB">
      <w:pPr>
        <w:spacing w:after="0" w:line="240" w:lineRule="auto"/>
        <w:jc w:val="both"/>
        <w:rPr>
          <w:rFonts w:ascii="Times New Roman" w:hAnsi="Times New Roman" w:cs="Times New Roman"/>
          <w:sz w:val="24"/>
          <w:szCs w:val="24"/>
        </w:rPr>
      </w:pPr>
    </w:p>
    <w:p w:rsidR="006969BB" w:rsidRPr="00A600FC" w:rsidRDefault="006969BB" w:rsidP="006969BB">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4</w:t>
      </w:r>
    </w:p>
    <w:p w:rsidR="00C366BE" w:rsidRPr="00A600FC" w:rsidRDefault="00C366BE" w:rsidP="0085403D">
      <w:pPr>
        <w:pStyle w:val="ListParagraph"/>
        <w:numPr>
          <w:ilvl w:val="0"/>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Reductions in load as a result of the installation of solar systems no</w:t>
      </w:r>
      <w:r w:rsidR="006969BB" w:rsidRPr="00A600FC">
        <w:rPr>
          <w:rFonts w:ascii="Times New Roman" w:hAnsi="Times New Roman" w:cs="Times New Roman"/>
          <w:sz w:val="24"/>
          <w:szCs w:val="24"/>
        </w:rPr>
        <w:t>t</w:t>
      </w:r>
      <w:r w:rsidRPr="00A600FC">
        <w:rPr>
          <w:rFonts w:ascii="Times New Roman" w:hAnsi="Times New Roman" w:cs="Times New Roman"/>
          <w:sz w:val="24"/>
          <w:szCs w:val="24"/>
        </w:rPr>
        <w:t xml:space="preserve"> owned by the electrical corporation count as conservation (applicable to </w:t>
      </w:r>
      <w:r w:rsidR="006969BB" w:rsidRPr="00A600FC">
        <w:rPr>
          <w:rFonts w:ascii="Times New Roman" w:hAnsi="Times New Roman" w:cs="Times New Roman"/>
          <w:sz w:val="24"/>
          <w:szCs w:val="24"/>
        </w:rPr>
        <w:t xml:space="preserve">recovery through </w:t>
      </w:r>
      <w:r w:rsidRPr="00A600FC">
        <w:rPr>
          <w:rFonts w:ascii="Times New Roman" w:hAnsi="Times New Roman" w:cs="Times New Roman"/>
          <w:sz w:val="24"/>
          <w:szCs w:val="24"/>
        </w:rPr>
        <w:t>the RSM)</w:t>
      </w:r>
      <w:r w:rsidR="006969BB" w:rsidRPr="00A600FC">
        <w:rPr>
          <w:rFonts w:ascii="Times New Roman" w:hAnsi="Times New Roman" w:cs="Times New Roman"/>
          <w:sz w:val="24"/>
          <w:szCs w:val="24"/>
        </w:rPr>
        <w:t>.</w:t>
      </w:r>
    </w:p>
    <w:p w:rsidR="006969BB" w:rsidRPr="00A600FC" w:rsidRDefault="006969BB" w:rsidP="006969BB">
      <w:pPr>
        <w:spacing w:after="0" w:line="240" w:lineRule="auto"/>
        <w:jc w:val="both"/>
        <w:rPr>
          <w:rFonts w:ascii="Times New Roman" w:hAnsi="Times New Roman" w:cs="Times New Roman"/>
          <w:sz w:val="24"/>
          <w:szCs w:val="24"/>
        </w:rPr>
      </w:pPr>
    </w:p>
    <w:p w:rsidR="006969BB" w:rsidRPr="00A600FC" w:rsidRDefault="006969BB" w:rsidP="006969BB">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Subsection 5</w:t>
      </w:r>
    </w:p>
    <w:p w:rsidR="006969BB" w:rsidRPr="00A600FC" w:rsidRDefault="006969BB" w:rsidP="006969BB">
      <w:p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The Commission has the authority to promulgate rules consistent with this Section.</w:t>
      </w:r>
    </w:p>
    <w:p w:rsidR="006969BB" w:rsidRPr="00A600FC" w:rsidRDefault="006969BB" w:rsidP="006969BB">
      <w:pPr>
        <w:spacing w:after="0" w:line="240" w:lineRule="auto"/>
        <w:jc w:val="both"/>
        <w:rPr>
          <w:rFonts w:ascii="Times New Roman" w:hAnsi="Times New Roman" w:cs="Times New Roman"/>
          <w:sz w:val="24"/>
          <w:szCs w:val="24"/>
        </w:rPr>
      </w:pPr>
    </w:p>
    <w:p w:rsidR="006969BB" w:rsidRPr="00A600FC" w:rsidRDefault="006969BB" w:rsidP="006969BB">
      <w:pPr>
        <w:spacing w:after="0" w:line="240" w:lineRule="auto"/>
        <w:jc w:val="both"/>
        <w:rPr>
          <w:rFonts w:ascii="Times New Roman" w:hAnsi="Times New Roman" w:cs="Times New Roman"/>
          <w:sz w:val="24"/>
          <w:szCs w:val="24"/>
        </w:rPr>
      </w:pPr>
      <w:r w:rsidRPr="00A600FC">
        <w:rPr>
          <w:rFonts w:ascii="Times New Roman" w:hAnsi="Times New Roman" w:cs="Times New Roman"/>
          <w:b/>
          <w:sz w:val="24"/>
          <w:szCs w:val="24"/>
        </w:rPr>
        <w:t>Subsection 6</w:t>
      </w:r>
      <w:r w:rsidRPr="00A600FC">
        <w:rPr>
          <w:rFonts w:ascii="Times New Roman" w:hAnsi="Times New Roman" w:cs="Times New Roman"/>
          <w:sz w:val="24"/>
          <w:szCs w:val="24"/>
        </w:rPr>
        <w:t xml:space="preserve"> – defines the terms applicable to this Section.</w:t>
      </w:r>
    </w:p>
    <w:p w:rsidR="006969BB" w:rsidRPr="00A600FC" w:rsidRDefault="006969BB" w:rsidP="006969BB">
      <w:pPr>
        <w:spacing w:after="0" w:line="240" w:lineRule="auto"/>
        <w:jc w:val="both"/>
        <w:rPr>
          <w:rFonts w:ascii="Times New Roman" w:hAnsi="Times New Roman" w:cs="Times New Roman"/>
          <w:sz w:val="24"/>
          <w:szCs w:val="24"/>
        </w:rPr>
      </w:pPr>
    </w:p>
    <w:p w:rsidR="006969BB" w:rsidRPr="00A600FC" w:rsidRDefault="006969BB" w:rsidP="006969BB">
      <w:pPr>
        <w:spacing w:after="0" w:line="240" w:lineRule="auto"/>
        <w:jc w:val="both"/>
        <w:rPr>
          <w:rFonts w:ascii="Times New Roman" w:hAnsi="Times New Roman" w:cs="Times New Roman"/>
          <w:b/>
          <w:sz w:val="24"/>
          <w:szCs w:val="24"/>
        </w:rPr>
      </w:pPr>
      <w:r w:rsidRPr="00A600FC">
        <w:rPr>
          <w:rFonts w:ascii="Times New Roman" w:hAnsi="Times New Roman" w:cs="Times New Roman"/>
          <w:b/>
          <w:sz w:val="24"/>
          <w:szCs w:val="24"/>
        </w:rPr>
        <w:t>Section 7</w:t>
      </w:r>
    </w:p>
    <w:p w:rsidR="00022FAE" w:rsidRPr="00A600FC" w:rsidRDefault="00022FAE" w:rsidP="0085403D">
      <w:pPr>
        <w:pStyle w:val="ListParagraph"/>
        <w:numPr>
          <w:ilvl w:val="0"/>
          <w:numId w:val="9"/>
        </w:numPr>
        <w:spacing w:after="0" w:line="240" w:lineRule="auto"/>
        <w:jc w:val="both"/>
        <w:rPr>
          <w:rFonts w:ascii="Times New Roman" w:hAnsi="Times New Roman" w:cs="Times New Roman"/>
          <w:sz w:val="24"/>
          <w:szCs w:val="24"/>
        </w:rPr>
      </w:pPr>
      <w:r w:rsidRPr="00A600FC">
        <w:rPr>
          <w:rFonts w:ascii="Times New Roman" w:hAnsi="Times New Roman" w:cs="Times New Roman"/>
          <w:sz w:val="24"/>
          <w:szCs w:val="24"/>
        </w:rPr>
        <w:t xml:space="preserve">Expires </w:t>
      </w:r>
      <w:r w:rsidR="006969BB" w:rsidRPr="00A600FC">
        <w:rPr>
          <w:rFonts w:ascii="Times New Roman" w:hAnsi="Times New Roman" w:cs="Times New Roman"/>
          <w:sz w:val="24"/>
          <w:szCs w:val="24"/>
        </w:rPr>
        <w:t>December 31, 20</w:t>
      </w:r>
      <w:r w:rsidRPr="00A600FC">
        <w:rPr>
          <w:rFonts w:ascii="Times New Roman" w:hAnsi="Times New Roman" w:cs="Times New Roman"/>
          <w:sz w:val="24"/>
          <w:szCs w:val="24"/>
        </w:rPr>
        <w:t>23, but the electrical corporation shall be entitle</w:t>
      </w:r>
      <w:r w:rsidR="006969BB" w:rsidRPr="00A600FC">
        <w:rPr>
          <w:rFonts w:ascii="Times New Roman" w:hAnsi="Times New Roman" w:cs="Times New Roman"/>
          <w:sz w:val="24"/>
          <w:szCs w:val="24"/>
        </w:rPr>
        <w:t>d</w:t>
      </w:r>
      <w:r w:rsidRPr="00A600FC">
        <w:rPr>
          <w:rFonts w:ascii="Times New Roman" w:hAnsi="Times New Roman" w:cs="Times New Roman"/>
          <w:sz w:val="24"/>
          <w:szCs w:val="24"/>
        </w:rPr>
        <w:t xml:space="preserve"> to recover any remaining regulatory asset balance</w:t>
      </w:r>
      <w:r w:rsidR="006969BB" w:rsidRPr="00A600FC">
        <w:rPr>
          <w:rFonts w:ascii="Times New Roman" w:hAnsi="Times New Roman" w:cs="Times New Roman"/>
          <w:sz w:val="24"/>
          <w:szCs w:val="24"/>
        </w:rPr>
        <w:t xml:space="preserve"> associated with the Section.</w:t>
      </w:r>
    </w:p>
    <w:p w:rsidR="006969BB" w:rsidRPr="00A600FC" w:rsidRDefault="006969BB" w:rsidP="006969BB">
      <w:pPr>
        <w:spacing w:after="0" w:line="240" w:lineRule="auto"/>
        <w:jc w:val="both"/>
        <w:rPr>
          <w:rFonts w:ascii="Times New Roman" w:hAnsi="Times New Roman" w:cs="Times New Roman"/>
          <w:sz w:val="24"/>
          <w:szCs w:val="24"/>
        </w:rPr>
      </w:pPr>
    </w:p>
    <w:p w:rsidR="006969BB" w:rsidRPr="00A600FC" w:rsidRDefault="006969BB" w:rsidP="006969BB">
      <w:pPr>
        <w:spacing w:after="0" w:line="240" w:lineRule="auto"/>
        <w:ind w:left="360"/>
        <w:jc w:val="both"/>
        <w:rPr>
          <w:rFonts w:ascii="Times New Roman" w:hAnsi="Times New Roman" w:cs="Times New Roman"/>
          <w:b/>
          <w:sz w:val="24"/>
          <w:szCs w:val="24"/>
        </w:rPr>
      </w:pPr>
      <w:r w:rsidRPr="00A600FC">
        <w:rPr>
          <w:rFonts w:ascii="Times New Roman" w:hAnsi="Times New Roman" w:cs="Times New Roman"/>
          <w:b/>
          <w:i/>
          <w:sz w:val="24"/>
          <w:szCs w:val="24"/>
        </w:rPr>
        <w:t xml:space="preserve">Staff </w:t>
      </w:r>
      <w:r w:rsidR="00E51187" w:rsidRPr="00A600FC">
        <w:rPr>
          <w:rFonts w:ascii="Times New Roman" w:hAnsi="Times New Roman" w:cs="Times New Roman"/>
          <w:b/>
          <w:i/>
          <w:sz w:val="24"/>
          <w:szCs w:val="24"/>
        </w:rPr>
        <w:t>comment</w:t>
      </w:r>
      <w:r w:rsidRPr="00A600FC">
        <w:rPr>
          <w:rFonts w:ascii="Times New Roman" w:hAnsi="Times New Roman" w:cs="Times New Roman"/>
          <w:b/>
          <w:i/>
          <w:sz w:val="24"/>
          <w:szCs w:val="24"/>
        </w:rPr>
        <w:t>s:</w:t>
      </w:r>
      <w:r w:rsidRPr="00A600FC">
        <w:rPr>
          <w:rFonts w:ascii="Times New Roman" w:hAnsi="Times New Roman" w:cs="Times New Roman"/>
          <w:sz w:val="24"/>
          <w:szCs w:val="24"/>
        </w:rPr>
        <w:t xml:space="preserve">  </w:t>
      </w:r>
      <w:r w:rsidRPr="00A600FC">
        <w:rPr>
          <w:rFonts w:ascii="Times New Roman" w:hAnsi="Times New Roman" w:cs="Times New Roman"/>
          <w:b/>
          <w:sz w:val="24"/>
          <w:szCs w:val="24"/>
        </w:rPr>
        <w:t xml:space="preserve">Requires the electrical corporations to offer solar rebates and recover the costs associated with those rebates.  For Ameren Missouri, KCP&amp;L and GMO, </w:t>
      </w:r>
      <w:r w:rsidR="0019677F">
        <w:rPr>
          <w:rFonts w:ascii="Times New Roman" w:hAnsi="Times New Roman" w:cs="Times New Roman"/>
          <w:b/>
          <w:sz w:val="24"/>
          <w:szCs w:val="24"/>
        </w:rPr>
        <w:t xml:space="preserve">it is not clear whether </w:t>
      </w:r>
      <w:r w:rsidRPr="00A600FC">
        <w:rPr>
          <w:rFonts w:ascii="Times New Roman" w:hAnsi="Times New Roman" w:cs="Times New Roman"/>
          <w:b/>
          <w:sz w:val="24"/>
          <w:szCs w:val="24"/>
        </w:rPr>
        <w:t>the recovery of costs associated with the solar rebates is in addition to the CAGRs of Section 393.1655.</w:t>
      </w:r>
    </w:p>
    <w:p w:rsidR="006969BB" w:rsidRPr="00A600FC" w:rsidRDefault="006969BB" w:rsidP="006969BB">
      <w:pPr>
        <w:spacing w:after="0" w:line="240" w:lineRule="auto"/>
        <w:ind w:left="360"/>
        <w:jc w:val="both"/>
        <w:rPr>
          <w:rFonts w:ascii="Times New Roman" w:hAnsi="Times New Roman" w:cs="Times New Roman"/>
          <w:sz w:val="24"/>
          <w:szCs w:val="24"/>
        </w:rPr>
      </w:pPr>
    </w:p>
    <w:p w:rsidR="0019677F" w:rsidRDefault="002B69DA" w:rsidP="00E51187">
      <w:pPr>
        <w:spacing w:after="0" w:line="240" w:lineRule="auto"/>
        <w:ind w:left="360"/>
        <w:jc w:val="both"/>
        <w:rPr>
          <w:rFonts w:ascii="Times New Roman" w:hAnsi="Times New Roman" w:cs="Times New Roman"/>
          <w:b/>
          <w:sz w:val="24"/>
          <w:szCs w:val="24"/>
        </w:rPr>
      </w:pPr>
      <w:r w:rsidRPr="00A600FC">
        <w:rPr>
          <w:rFonts w:ascii="Times New Roman" w:hAnsi="Times New Roman" w:cs="Times New Roman"/>
          <w:b/>
          <w:sz w:val="24"/>
          <w:szCs w:val="24"/>
        </w:rPr>
        <w:t xml:space="preserve">Staff </w:t>
      </w:r>
      <w:r w:rsidR="0019677F">
        <w:rPr>
          <w:rFonts w:ascii="Times New Roman" w:hAnsi="Times New Roman" w:cs="Times New Roman"/>
          <w:b/>
          <w:sz w:val="24"/>
          <w:szCs w:val="24"/>
        </w:rPr>
        <w:t>R</w:t>
      </w:r>
      <w:r w:rsidRPr="00A600FC">
        <w:rPr>
          <w:rFonts w:ascii="Times New Roman" w:hAnsi="Times New Roman" w:cs="Times New Roman"/>
          <w:b/>
          <w:sz w:val="24"/>
          <w:szCs w:val="24"/>
        </w:rPr>
        <w:t xml:space="preserve">ecommendation:  </w:t>
      </w:r>
      <w:r w:rsidR="0019677F">
        <w:rPr>
          <w:rFonts w:ascii="Times New Roman" w:hAnsi="Times New Roman" w:cs="Times New Roman"/>
          <w:b/>
          <w:sz w:val="24"/>
          <w:szCs w:val="24"/>
        </w:rPr>
        <w:t>Suggest clarifying whether the solar rebates are included in the CAGRs.</w:t>
      </w:r>
    </w:p>
    <w:p w:rsidR="0019677F" w:rsidRDefault="0019677F" w:rsidP="00E51187">
      <w:pPr>
        <w:spacing w:after="0" w:line="240" w:lineRule="auto"/>
        <w:ind w:left="360"/>
        <w:jc w:val="both"/>
        <w:rPr>
          <w:rFonts w:ascii="Times New Roman" w:hAnsi="Times New Roman" w:cs="Times New Roman"/>
          <w:b/>
          <w:sz w:val="24"/>
          <w:szCs w:val="24"/>
        </w:rPr>
      </w:pPr>
    </w:p>
    <w:p w:rsidR="000B170A" w:rsidRDefault="000B170A" w:rsidP="000B170A">
      <w:pPr>
        <w:spacing w:after="0" w:line="240" w:lineRule="auto"/>
        <w:ind w:left="360"/>
        <w:jc w:val="both"/>
        <w:rPr>
          <w:rFonts w:ascii="Times New Roman" w:hAnsi="Times New Roman" w:cs="Times New Roman"/>
          <w:b/>
          <w:sz w:val="24"/>
          <w:szCs w:val="24"/>
        </w:rPr>
      </w:pPr>
      <w:r w:rsidRPr="000F5805">
        <w:rPr>
          <w:rFonts w:ascii="Times New Roman" w:hAnsi="Times New Roman" w:cs="Times New Roman"/>
          <w:b/>
          <w:sz w:val="24"/>
          <w:szCs w:val="24"/>
        </w:rPr>
        <w:t xml:space="preserve">Recommend targeting solar rebates to areas with low-income communities, areas with multi-family dwellings, areas with </w:t>
      </w:r>
      <w:r w:rsidR="00A673F1" w:rsidRPr="000F5805">
        <w:rPr>
          <w:rFonts w:ascii="Times New Roman" w:hAnsi="Times New Roman" w:cs="Times New Roman"/>
          <w:b/>
          <w:sz w:val="24"/>
          <w:szCs w:val="24"/>
        </w:rPr>
        <w:t>ove</w:t>
      </w:r>
      <w:r w:rsidRPr="000F5805">
        <w:rPr>
          <w:rFonts w:ascii="Times New Roman" w:hAnsi="Times New Roman" w:cs="Times New Roman"/>
          <w:b/>
          <w:sz w:val="24"/>
          <w:szCs w:val="24"/>
        </w:rPr>
        <w:t xml:space="preserve">r-utilized circuits, areas with high congestion, </w:t>
      </w:r>
      <w:r w:rsidR="00A673F1" w:rsidRPr="000F5805">
        <w:rPr>
          <w:rFonts w:ascii="Times New Roman" w:hAnsi="Times New Roman" w:cs="Times New Roman"/>
          <w:b/>
          <w:sz w:val="24"/>
          <w:szCs w:val="24"/>
        </w:rPr>
        <w:t>or</w:t>
      </w:r>
      <w:r w:rsidRPr="000F5805">
        <w:rPr>
          <w:rFonts w:ascii="Times New Roman" w:hAnsi="Times New Roman" w:cs="Times New Roman"/>
          <w:b/>
          <w:sz w:val="24"/>
          <w:szCs w:val="24"/>
        </w:rPr>
        <w:t xml:space="preserve"> areas where additional distributed generation would benefit the system.</w:t>
      </w:r>
      <w:r>
        <w:rPr>
          <w:rFonts w:ascii="Times New Roman" w:hAnsi="Times New Roman" w:cs="Times New Roman"/>
          <w:b/>
          <w:sz w:val="24"/>
          <w:szCs w:val="24"/>
        </w:rPr>
        <w:t xml:space="preserve"> </w:t>
      </w:r>
    </w:p>
    <w:p w:rsidR="000B170A" w:rsidRDefault="000B170A" w:rsidP="00E51187">
      <w:pPr>
        <w:spacing w:after="0" w:line="240" w:lineRule="auto"/>
        <w:ind w:left="360"/>
        <w:jc w:val="both"/>
        <w:rPr>
          <w:rFonts w:ascii="Times New Roman" w:hAnsi="Times New Roman" w:cs="Times New Roman"/>
          <w:b/>
          <w:sz w:val="24"/>
          <w:szCs w:val="24"/>
        </w:rPr>
      </w:pPr>
    </w:p>
    <w:p w:rsidR="002B69DA" w:rsidRPr="00A600FC" w:rsidRDefault="002B69DA" w:rsidP="006969BB">
      <w:pPr>
        <w:spacing w:after="0" w:line="240" w:lineRule="auto"/>
        <w:ind w:left="360"/>
        <w:jc w:val="both"/>
        <w:rPr>
          <w:rFonts w:ascii="Times New Roman" w:hAnsi="Times New Roman" w:cs="Times New Roman"/>
          <w:b/>
          <w:sz w:val="24"/>
          <w:szCs w:val="24"/>
        </w:rPr>
      </w:pPr>
      <w:r w:rsidRPr="00A600FC">
        <w:rPr>
          <w:rFonts w:ascii="Times New Roman" w:hAnsi="Times New Roman" w:cs="Times New Roman"/>
          <w:b/>
          <w:sz w:val="24"/>
          <w:szCs w:val="24"/>
        </w:rPr>
        <w:t>Page 34, line 10 states solar rebates shall be offered “commending” January 1, 2019.</w:t>
      </w:r>
      <w:r w:rsidR="00C96BBD" w:rsidRPr="00A600FC">
        <w:rPr>
          <w:rFonts w:ascii="Times New Roman" w:hAnsi="Times New Roman" w:cs="Times New Roman"/>
          <w:b/>
          <w:sz w:val="24"/>
          <w:szCs w:val="24"/>
        </w:rPr>
        <w:t xml:space="preserve"> </w:t>
      </w:r>
      <w:r w:rsidRPr="00A600FC">
        <w:rPr>
          <w:rFonts w:ascii="Times New Roman" w:hAnsi="Times New Roman" w:cs="Times New Roman"/>
          <w:b/>
          <w:sz w:val="24"/>
          <w:szCs w:val="24"/>
        </w:rPr>
        <w:t xml:space="preserve"> “Commending” should be “commencing”.</w:t>
      </w:r>
    </w:p>
    <w:sectPr w:rsidR="002B69DA" w:rsidRPr="00A600FC">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CF" w:rsidRDefault="006533CF" w:rsidP="007F15F8">
      <w:pPr>
        <w:spacing w:after="0" w:line="240" w:lineRule="auto"/>
      </w:pPr>
      <w:r>
        <w:separator/>
      </w:r>
    </w:p>
  </w:endnote>
  <w:endnote w:type="continuationSeparator" w:id="0">
    <w:p w:rsidR="006533CF" w:rsidRDefault="006533CF" w:rsidP="007F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556816"/>
      <w:docPartObj>
        <w:docPartGallery w:val="Page Numbers (Bottom of Page)"/>
        <w:docPartUnique/>
      </w:docPartObj>
    </w:sdtPr>
    <w:sdtEndPr>
      <w:rPr>
        <w:noProof/>
      </w:rPr>
    </w:sdtEndPr>
    <w:sdtContent>
      <w:p w:rsidR="00CA6916" w:rsidRDefault="00CA6916">
        <w:pPr>
          <w:pStyle w:val="Footer"/>
          <w:jc w:val="right"/>
        </w:pPr>
        <w:r>
          <w:fldChar w:fldCharType="begin"/>
        </w:r>
        <w:r>
          <w:instrText xml:space="preserve"> PAGE   \* MERGEFORMAT </w:instrText>
        </w:r>
        <w:r>
          <w:fldChar w:fldCharType="separate"/>
        </w:r>
        <w:r w:rsidR="006A6C49">
          <w:rPr>
            <w:noProof/>
          </w:rPr>
          <w:t>1</w:t>
        </w:r>
        <w:r>
          <w:rPr>
            <w:noProof/>
          </w:rPr>
          <w:fldChar w:fldCharType="end"/>
        </w:r>
      </w:p>
    </w:sdtContent>
  </w:sdt>
  <w:p w:rsidR="00CA6916" w:rsidRDefault="00CA6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CF" w:rsidRDefault="006533CF" w:rsidP="007F15F8">
      <w:pPr>
        <w:spacing w:after="0" w:line="240" w:lineRule="auto"/>
      </w:pPr>
      <w:r>
        <w:separator/>
      </w:r>
    </w:p>
  </w:footnote>
  <w:footnote w:type="continuationSeparator" w:id="0">
    <w:p w:rsidR="006533CF" w:rsidRDefault="006533CF" w:rsidP="007F15F8">
      <w:pPr>
        <w:spacing w:after="0" w:line="240" w:lineRule="auto"/>
      </w:pPr>
      <w:r>
        <w:continuationSeparator/>
      </w:r>
    </w:p>
  </w:footnote>
  <w:footnote w:id="1">
    <w:p w:rsidR="00CA6916" w:rsidRPr="00590BF3" w:rsidRDefault="00CA6916" w:rsidP="00590BF3">
      <w:pPr>
        <w:pStyle w:val="FootnoteText"/>
        <w:jc w:val="both"/>
        <w:rPr>
          <w:rFonts w:ascii="Times New Roman" w:hAnsi="Times New Roman" w:cs="Times New Roman"/>
        </w:rPr>
      </w:pPr>
      <w:r w:rsidRPr="00590BF3">
        <w:rPr>
          <w:rStyle w:val="FootnoteReference"/>
          <w:rFonts w:ascii="Times New Roman" w:hAnsi="Times New Roman" w:cs="Times New Roman"/>
        </w:rPr>
        <w:footnoteRef/>
      </w:r>
      <w:r w:rsidRPr="00590BF3">
        <w:rPr>
          <w:rFonts w:ascii="Times New Roman" w:hAnsi="Times New Roman" w:cs="Times New Roman"/>
        </w:rPr>
        <w:t xml:space="preserve"> Section 393.1400  provides limitations on investment related to smart meters and grid modernization.  These limitations may modify Ameren Missouri’s proposed investment plan.</w:t>
      </w:r>
    </w:p>
  </w:footnote>
  <w:footnote w:id="2">
    <w:p w:rsidR="00CA6916" w:rsidRPr="00590BF3" w:rsidRDefault="00CA6916" w:rsidP="00590BF3">
      <w:pPr>
        <w:pStyle w:val="FootnoteText"/>
        <w:jc w:val="both"/>
        <w:rPr>
          <w:rFonts w:ascii="Times New Roman" w:hAnsi="Times New Roman" w:cs="Times New Roman"/>
        </w:rPr>
      </w:pPr>
      <w:r w:rsidRPr="00590BF3">
        <w:rPr>
          <w:rStyle w:val="FootnoteReference"/>
          <w:rFonts w:ascii="Times New Roman" w:hAnsi="Times New Roman" w:cs="Times New Roman"/>
        </w:rPr>
        <w:footnoteRef/>
      </w:r>
      <w:r w:rsidRPr="00590BF3">
        <w:rPr>
          <w:rFonts w:ascii="Times New Roman" w:hAnsi="Times New Roman" w:cs="Times New Roman"/>
        </w:rPr>
        <w:t xml:space="preserve"> Additional assumptions included:  Provisions of SS SB 564 become effective January 2019; the utility applies for, and the Commission approves, continuation of the SS SB 564 provisions for  the full10 years; 3.0% annual depreciation rate; 25.45% effective tax rate; ADIT – 6% of investment annually; 9.3% pre-tax rate of return; $2.9 million of base revenues prior to PISA authority.  Please note that the income tax assumptions based upon the newly enacted Tax Cuts and Jobs Act (TCJA) are preliminary in nature, and subject to change as Staff’s analysis of TCJA rate impacts continues.</w:t>
      </w:r>
    </w:p>
  </w:footnote>
  <w:footnote w:id="3">
    <w:p w:rsidR="00CA6916" w:rsidRPr="00590BF3" w:rsidRDefault="00CA6916" w:rsidP="00590BF3">
      <w:pPr>
        <w:pStyle w:val="FootnoteText"/>
        <w:jc w:val="both"/>
        <w:rPr>
          <w:rFonts w:ascii="Times New Roman" w:hAnsi="Times New Roman" w:cs="Times New Roman"/>
        </w:rPr>
      </w:pPr>
      <w:r w:rsidRPr="00590BF3">
        <w:rPr>
          <w:rStyle w:val="FootnoteReference"/>
          <w:rFonts w:ascii="Times New Roman" w:hAnsi="Times New Roman" w:cs="Times New Roman"/>
        </w:rPr>
        <w:footnoteRef/>
      </w:r>
      <w:r w:rsidRPr="00590BF3">
        <w:rPr>
          <w:rFonts w:ascii="Times New Roman" w:hAnsi="Times New Roman" w:cs="Times New Roman"/>
        </w:rPr>
        <w:t xml:space="preserve"> Currently the electrical corporations are averaging a general rate case every 18 months to 2 years.  With the protections to reduce regulatory lag afforded by SS SB 564, it is assumed rate cases will only be needed every 3 or 4 years as required to continue the Fuel Adjustment Charge (FAC).</w:t>
      </w:r>
    </w:p>
  </w:footnote>
  <w:footnote w:id="4">
    <w:p w:rsidR="00CA6916" w:rsidRPr="00590BF3" w:rsidRDefault="00CA6916" w:rsidP="00590BF3">
      <w:pPr>
        <w:pStyle w:val="FootnoteText"/>
        <w:jc w:val="both"/>
        <w:rPr>
          <w:rFonts w:ascii="Times New Roman" w:hAnsi="Times New Roman" w:cs="Times New Roman"/>
        </w:rPr>
      </w:pPr>
      <w:r w:rsidRPr="00590BF3">
        <w:rPr>
          <w:rStyle w:val="FootnoteReference"/>
          <w:rFonts w:ascii="Times New Roman" w:hAnsi="Times New Roman" w:cs="Times New Roman"/>
        </w:rPr>
        <w:footnoteRef/>
      </w:r>
      <w:r w:rsidRPr="00590BF3">
        <w:rPr>
          <w:rFonts w:ascii="Times New Roman" w:hAnsi="Times New Roman" w:cs="Times New Roman"/>
        </w:rPr>
        <w:t xml:space="preserve"> Resulting in three rate cases over the 10-year period.</w:t>
      </w:r>
    </w:p>
  </w:footnote>
  <w:footnote w:id="5">
    <w:p w:rsidR="00CA6916" w:rsidRPr="00590BF3" w:rsidRDefault="00CA6916" w:rsidP="00590BF3">
      <w:pPr>
        <w:pStyle w:val="FootnoteText"/>
        <w:jc w:val="both"/>
        <w:rPr>
          <w:rFonts w:ascii="Times New Roman" w:hAnsi="Times New Roman" w:cs="Times New Roman"/>
        </w:rPr>
      </w:pPr>
      <w:r w:rsidRPr="00590BF3">
        <w:rPr>
          <w:rStyle w:val="FootnoteReference"/>
          <w:rFonts w:ascii="Times New Roman" w:hAnsi="Times New Roman" w:cs="Times New Roman"/>
        </w:rPr>
        <w:footnoteRef/>
      </w:r>
      <w:r w:rsidRPr="00590BF3">
        <w:rPr>
          <w:rFonts w:ascii="Times New Roman" w:hAnsi="Times New Roman" w:cs="Times New Roman"/>
        </w:rPr>
        <w:t xml:space="preserve"> Resulting in two rate cases over the 10-year period.</w:t>
      </w:r>
    </w:p>
  </w:footnote>
  <w:footnote w:id="6">
    <w:p w:rsidR="00590BF3" w:rsidRPr="00590BF3" w:rsidRDefault="00590BF3" w:rsidP="00590BF3">
      <w:pPr>
        <w:pStyle w:val="FootnoteText"/>
        <w:jc w:val="both"/>
        <w:rPr>
          <w:rFonts w:ascii="Times New Roman" w:hAnsi="Times New Roman" w:cs="Times New Roman"/>
        </w:rPr>
      </w:pPr>
      <w:r w:rsidRPr="00590BF3">
        <w:rPr>
          <w:rStyle w:val="FootnoteReference"/>
          <w:rFonts w:ascii="Times New Roman" w:hAnsi="Times New Roman" w:cs="Times New Roman"/>
        </w:rPr>
        <w:footnoteRef/>
      </w:r>
      <w:r w:rsidRPr="00590BF3">
        <w:rPr>
          <w:rFonts w:ascii="Times New Roman" w:hAnsi="Times New Roman" w:cs="Times New Roman"/>
        </w:rPr>
        <w:t xml:space="preserve"> Using the</w:t>
      </w:r>
      <w:r>
        <w:rPr>
          <w:rFonts w:ascii="Times New Roman" w:hAnsi="Times New Roman" w:cs="Times New Roman"/>
        </w:rPr>
        <w:t xml:space="preserve"> assumptions from</w:t>
      </w:r>
      <w:r w:rsidRPr="00590BF3">
        <w:rPr>
          <w:rFonts w:ascii="Times New Roman" w:hAnsi="Times New Roman" w:cs="Times New Roman"/>
        </w:rPr>
        <w:t xml:space="preserve"> Section I of this report, under </w:t>
      </w:r>
      <w:r>
        <w:rPr>
          <w:rFonts w:ascii="Times New Roman" w:hAnsi="Times New Roman" w:cs="Times New Roman"/>
        </w:rPr>
        <w:t xml:space="preserve">Section 393.1400 of </w:t>
      </w:r>
      <w:r w:rsidRPr="00590BF3">
        <w:rPr>
          <w:rFonts w:ascii="Times New Roman" w:hAnsi="Times New Roman" w:cs="Times New Roman"/>
        </w:rPr>
        <w:t>SS SB 564, the 85% deferral would be applied to $900m ($700m status quo plus $200 million incremental “grid modernization” investment</w:t>
      </w:r>
      <w:r>
        <w:rPr>
          <w:rFonts w:ascii="Times New Roman" w:hAnsi="Times New Roman" w:cs="Times New Roman"/>
        </w:rPr>
        <w:t>)</w:t>
      </w:r>
      <w:r w:rsidRPr="00590BF3">
        <w:rPr>
          <w:rFonts w:ascii="Times New Roman" w:hAnsi="Times New Roman" w:cs="Times New Roman"/>
        </w:rPr>
        <w:t xml:space="preserve">.  Instead, 100% of the deferral would be applied to the $200m incremental “grid modernization” investment.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16" w:rsidRDefault="00CA6916">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A6916" w:rsidRDefault="00CA6916" w:rsidP="00C73D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margin-left:0;margin-top:0;width:412.4pt;height:24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" o:allowincell="f" filled="f" stroked="f">
              <v:stroke joinstyle="round"/>
              <o:lock v:ext="edit" shapetype="t"/>
              <v:textbox style="mso-fit-shape-to-text:t">
                <w:txbxContent>
                  <w:p w:rsidR="00CA6916" w:rsidRDefault="00CA6916" w:rsidP="00C73D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16" w:rsidRDefault="00CA6916" w:rsidP="00CB19C9">
    <w:pPr>
      <w:pStyle w:val="Header"/>
      <w:jc w:val="right"/>
    </w:pPr>
  </w:p>
  <w:p w:rsidR="00CA6916" w:rsidRDefault="00CA6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12E"/>
    <w:multiLevelType w:val="hybridMultilevel"/>
    <w:tmpl w:val="FDF8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B74F1"/>
    <w:multiLevelType w:val="hybridMultilevel"/>
    <w:tmpl w:val="033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75E84"/>
    <w:multiLevelType w:val="hybridMultilevel"/>
    <w:tmpl w:val="763C3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E42ED"/>
    <w:multiLevelType w:val="hybridMultilevel"/>
    <w:tmpl w:val="997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616AD"/>
    <w:multiLevelType w:val="hybridMultilevel"/>
    <w:tmpl w:val="2760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24F43"/>
    <w:multiLevelType w:val="hybridMultilevel"/>
    <w:tmpl w:val="1FA2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A216F"/>
    <w:multiLevelType w:val="hybridMultilevel"/>
    <w:tmpl w:val="942CC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74BF6"/>
    <w:multiLevelType w:val="hybridMultilevel"/>
    <w:tmpl w:val="9246F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8E7A18">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12A92"/>
    <w:multiLevelType w:val="hybridMultilevel"/>
    <w:tmpl w:val="08AC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755F1"/>
    <w:multiLevelType w:val="hybridMultilevel"/>
    <w:tmpl w:val="1C80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928A5"/>
    <w:multiLevelType w:val="hybridMultilevel"/>
    <w:tmpl w:val="1C44C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9316D"/>
    <w:multiLevelType w:val="hybridMultilevel"/>
    <w:tmpl w:val="FD0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809C0"/>
    <w:multiLevelType w:val="hybridMultilevel"/>
    <w:tmpl w:val="5F28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07BAB"/>
    <w:multiLevelType w:val="hybridMultilevel"/>
    <w:tmpl w:val="E314F3CC"/>
    <w:lvl w:ilvl="0" w:tplc="FDD68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F3FA4"/>
    <w:multiLevelType w:val="hybridMultilevel"/>
    <w:tmpl w:val="655A9C6C"/>
    <w:lvl w:ilvl="0" w:tplc="87A8B2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97F73"/>
    <w:multiLevelType w:val="hybridMultilevel"/>
    <w:tmpl w:val="7B2A9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80394F"/>
    <w:multiLevelType w:val="hybridMultilevel"/>
    <w:tmpl w:val="AACA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6487A"/>
    <w:multiLevelType w:val="hybridMultilevel"/>
    <w:tmpl w:val="5812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71435"/>
    <w:multiLevelType w:val="hybridMultilevel"/>
    <w:tmpl w:val="F40AEF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8"/>
  </w:num>
  <w:num w:numId="7">
    <w:abstractNumId w:val="2"/>
  </w:num>
  <w:num w:numId="8">
    <w:abstractNumId w:val="12"/>
  </w:num>
  <w:num w:numId="9">
    <w:abstractNumId w:val="8"/>
  </w:num>
  <w:num w:numId="10">
    <w:abstractNumId w:val="13"/>
  </w:num>
  <w:num w:numId="11">
    <w:abstractNumId w:val="16"/>
  </w:num>
  <w:num w:numId="12">
    <w:abstractNumId w:val="15"/>
  </w:num>
  <w:num w:numId="13">
    <w:abstractNumId w:val="7"/>
  </w:num>
  <w:num w:numId="14">
    <w:abstractNumId w:val="14"/>
  </w:num>
  <w:num w:numId="15">
    <w:abstractNumId w:val="17"/>
  </w:num>
  <w:num w:numId="16">
    <w:abstractNumId w:val="3"/>
  </w:num>
  <w:num w:numId="17">
    <w:abstractNumId w:val="1"/>
  </w:num>
  <w:num w:numId="18">
    <w:abstractNumId w:val="11"/>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elle Dietrich">
    <w15:presenceInfo w15:providerId="Windows Live" w15:userId="7414f3e5585389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09"/>
    <w:rsid w:val="00016BE2"/>
    <w:rsid w:val="00022FAE"/>
    <w:rsid w:val="0002337E"/>
    <w:rsid w:val="00023A09"/>
    <w:rsid w:val="00032DDA"/>
    <w:rsid w:val="00043033"/>
    <w:rsid w:val="00045E21"/>
    <w:rsid w:val="00046933"/>
    <w:rsid w:val="00052237"/>
    <w:rsid w:val="000575D3"/>
    <w:rsid w:val="0008285F"/>
    <w:rsid w:val="000A18C9"/>
    <w:rsid w:val="000B170A"/>
    <w:rsid w:val="000C41BD"/>
    <w:rsid w:val="000C5321"/>
    <w:rsid w:val="000C7F81"/>
    <w:rsid w:val="000E5621"/>
    <w:rsid w:val="000F5805"/>
    <w:rsid w:val="00102FE3"/>
    <w:rsid w:val="00107DBD"/>
    <w:rsid w:val="00140D0A"/>
    <w:rsid w:val="00146AA0"/>
    <w:rsid w:val="0019677F"/>
    <w:rsid w:val="001D4819"/>
    <w:rsid w:val="001D7FC0"/>
    <w:rsid w:val="001E1FC1"/>
    <w:rsid w:val="00206C13"/>
    <w:rsid w:val="00216F94"/>
    <w:rsid w:val="002834CE"/>
    <w:rsid w:val="002A59C7"/>
    <w:rsid w:val="002B69DA"/>
    <w:rsid w:val="002F36C5"/>
    <w:rsid w:val="002F62E4"/>
    <w:rsid w:val="0031641F"/>
    <w:rsid w:val="00332225"/>
    <w:rsid w:val="0035342E"/>
    <w:rsid w:val="00360383"/>
    <w:rsid w:val="00361484"/>
    <w:rsid w:val="00371734"/>
    <w:rsid w:val="003820D2"/>
    <w:rsid w:val="003B5ABD"/>
    <w:rsid w:val="003B6C04"/>
    <w:rsid w:val="003D0A6D"/>
    <w:rsid w:val="003D4851"/>
    <w:rsid w:val="003E7137"/>
    <w:rsid w:val="003F43FA"/>
    <w:rsid w:val="0041435A"/>
    <w:rsid w:val="00414932"/>
    <w:rsid w:val="00424EDF"/>
    <w:rsid w:val="0044115C"/>
    <w:rsid w:val="00447753"/>
    <w:rsid w:val="00487A21"/>
    <w:rsid w:val="004C77A6"/>
    <w:rsid w:val="004D4B50"/>
    <w:rsid w:val="00523496"/>
    <w:rsid w:val="00534E17"/>
    <w:rsid w:val="00562512"/>
    <w:rsid w:val="00581F02"/>
    <w:rsid w:val="00590BF3"/>
    <w:rsid w:val="00591C53"/>
    <w:rsid w:val="00593F13"/>
    <w:rsid w:val="005C3C1C"/>
    <w:rsid w:val="005C4226"/>
    <w:rsid w:val="005D242A"/>
    <w:rsid w:val="005E3057"/>
    <w:rsid w:val="00602C9B"/>
    <w:rsid w:val="006245E3"/>
    <w:rsid w:val="006533CF"/>
    <w:rsid w:val="0067153E"/>
    <w:rsid w:val="006933C8"/>
    <w:rsid w:val="006969BB"/>
    <w:rsid w:val="006A04EA"/>
    <w:rsid w:val="006A6C49"/>
    <w:rsid w:val="006E39B9"/>
    <w:rsid w:val="006E3B76"/>
    <w:rsid w:val="006E62C0"/>
    <w:rsid w:val="00702D0A"/>
    <w:rsid w:val="00704245"/>
    <w:rsid w:val="0074202C"/>
    <w:rsid w:val="00786652"/>
    <w:rsid w:val="007871CD"/>
    <w:rsid w:val="007A4215"/>
    <w:rsid w:val="007B0AF5"/>
    <w:rsid w:val="007F15F8"/>
    <w:rsid w:val="00835BB2"/>
    <w:rsid w:val="0085403D"/>
    <w:rsid w:val="008638F5"/>
    <w:rsid w:val="0086677D"/>
    <w:rsid w:val="008D2F8B"/>
    <w:rsid w:val="00902694"/>
    <w:rsid w:val="00936974"/>
    <w:rsid w:val="00946A11"/>
    <w:rsid w:val="009900B0"/>
    <w:rsid w:val="009A43B0"/>
    <w:rsid w:val="009A5134"/>
    <w:rsid w:val="00A13622"/>
    <w:rsid w:val="00A20334"/>
    <w:rsid w:val="00A24668"/>
    <w:rsid w:val="00A34A22"/>
    <w:rsid w:val="00A600FC"/>
    <w:rsid w:val="00A673F1"/>
    <w:rsid w:val="00A72687"/>
    <w:rsid w:val="00A93605"/>
    <w:rsid w:val="00AA647B"/>
    <w:rsid w:val="00AB4C44"/>
    <w:rsid w:val="00AE724B"/>
    <w:rsid w:val="00B263CB"/>
    <w:rsid w:val="00B4003E"/>
    <w:rsid w:val="00B519CA"/>
    <w:rsid w:val="00B635C6"/>
    <w:rsid w:val="00B80721"/>
    <w:rsid w:val="00B90389"/>
    <w:rsid w:val="00B95C01"/>
    <w:rsid w:val="00BB56E5"/>
    <w:rsid w:val="00BD0F32"/>
    <w:rsid w:val="00BE3DCA"/>
    <w:rsid w:val="00BE6226"/>
    <w:rsid w:val="00C163C8"/>
    <w:rsid w:val="00C17630"/>
    <w:rsid w:val="00C24F09"/>
    <w:rsid w:val="00C366BE"/>
    <w:rsid w:val="00C443A1"/>
    <w:rsid w:val="00C557A7"/>
    <w:rsid w:val="00C65B87"/>
    <w:rsid w:val="00C73D3B"/>
    <w:rsid w:val="00C84037"/>
    <w:rsid w:val="00C96BBD"/>
    <w:rsid w:val="00CA6916"/>
    <w:rsid w:val="00CB00BD"/>
    <w:rsid w:val="00CB03B6"/>
    <w:rsid w:val="00CB19C9"/>
    <w:rsid w:val="00CC031A"/>
    <w:rsid w:val="00CC250E"/>
    <w:rsid w:val="00CE4B23"/>
    <w:rsid w:val="00CF7FFA"/>
    <w:rsid w:val="00D0042E"/>
    <w:rsid w:val="00D17B34"/>
    <w:rsid w:val="00D33278"/>
    <w:rsid w:val="00D404EE"/>
    <w:rsid w:val="00D65AE3"/>
    <w:rsid w:val="00D75904"/>
    <w:rsid w:val="00D759FD"/>
    <w:rsid w:val="00D85D29"/>
    <w:rsid w:val="00D91AC7"/>
    <w:rsid w:val="00DA0769"/>
    <w:rsid w:val="00DA1608"/>
    <w:rsid w:val="00DB2828"/>
    <w:rsid w:val="00DB4EE3"/>
    <w:rsid w:val="00DC1B2F"/>
    <w:rsid w:val="00DC2D68"/>
    <w:rsid w:val="00DE1C4E"/>
    <w:rsid w:val="00E05608"/>
    <w:rsid w:val="00E10B65"/>
    <w:rsid w:val="00E331B6"/>
    <w:rsid w:val="00E502EC"/>
    <w:rsid w:val="00E51187"/>
    <w:rsid w:val="00E55DBD"/>
    <w:rsid w:val="00EC590B"/>
    <w:rsid w:val="00ED0D05"/>
    <w:rsid w:val="00ED30B5"/>
    <w:rsid w:val="00EE6E34"/>
    <w:rsid w:val="00EF6294"/>
    <w:rsid w:val="00F11601"/>
    <w:rsid w:val="00F21E95"/>
    <w:rsid w:val="00F228C8"/>
    <w:rsid w:val="00F27EFB"/>
    <w:rsid w:val="00F309D6"/>
    <w:rsid w:val="00F364CB"/>
    <w:rsid w:val="00F44FBA"/>
    <w:rsid w:val="00F52533"/>
    <w:rsid w:val="00F612C1"/>
    <w:rsid w:val="00F62382"/>
    <w:rsid w:val="00F67AC7"/>
    <w:rsid w:val="00F72A01"/>
    <w:rsid w:val="00F915F1"/>
    <w:rsid w:val="00FA2F69"/>
    <w:rsid w:val="00FA7D9C"/>
    <w:rsid w:val="00FC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68"/>
    <w:pPr>
      <w:ind w:left="720"/>
      <w:contextualSpacing/>
    </w:pPr>
  </w:style>
  <w:style w:type="paragraph" w:styleId="Header">
    <w:name w:val="header"/>
    <w:basedOn w:val="Normal"/>
    <w:link w:val="HeaderChar"/>
    <w:uiPriority w:val="99"/>
    <w:unhideWhenUsed/>
    <w:rsid w:val="007F1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F8"/>
  </w:style>
  <w:style w:type="paragraph" w:styleId="Footer">
    <w:name w:val="footer"/>
    <w:basedOn w:val="Normal"/>
    <w:link w:val="FooterChar"/>
    <w:uiPriority w:val="99"/>
    <w:unhideWhenUsed/>
    <w:rsid w:val="007F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F8"/>
  </w:style>
  <w:style w:type="paragraph" w:styleId="BalloonText">
    <w:name w:val="Balloon Text"/>
    <w:basedOn w:val="Normal"/>
    <w:link w:val="BalloonTextChar"/>
    <w:uiPriority w:val="99"/>
    <w:semiHidden/>
    <w:unhideWhenUsed/>
    <w:rsid w:val="00CB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C9"/>
    <w:rPr>
      <w:rFonts w:ascii="Tahoma" w:hAnsi="Tahoma" w:cs="Tahoma"/>
      <w:sz w:val="16"/>
      <w:szCs w:val="16"/>
    </w:rPr>
  </w:style>
  <w:style w:type="paragraph" w:styleId="FootnoteText">
    <w:name w:val="footnote text"/>
    <w:basedOn w:val="Normal"/>
    <w:link w:val="FootnoteTextChar"/>
    <w:uiPriority w:val="99"/>
    <w:semiHidden/>
    <w:unhideWhenUsed/>
    <w:rsid w:val="00581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F02"/>
    <w:rPr>
      <w:sz w:val="20"/>
      <w:szCs w:val="20"/>
    </w:rPr>
  </w:style>
  <w:style w:type="character" w:styleId="FootnoteReference">
    <w:name w:val="footnote reference"/>
    <w:basedOn w:val="DefaultParagraphFont"/>
    <w:uiPriority w:val="99"/>
    <w:semiHidden/>
    <w:unhideWhenUsed/>
    <w:rsid w:val="00581F02"/>
    <w:rPr>
      <w:vertAlign w:val="superscript"/>
    </w:rPr>
  </w:style>
  <w:style w:type="character" w:styleId="CommentReference">
    <w:name w:val="annotation reference"/>
    <w:basedOn w:val="DefaultParagraphFont"/>
    <w:uiPriority w:val="99"/>
    <w:semiHidden/>
    <w:unhideWhenUsed/>
    <w:rsid w:val="003F43FA"/>
    <w:rPr>
      <w:sz w:val="16"/>
      <w:szCs w:val="16"/>
    </w:rPr>
  </w:style>
  <w:style w:type="paragraph" w:styleId="CommentText">
    <w:name w:val="annotation text"/>
    <w:basedOn w:val="Normal"/>
    <w:link w:val="CommentTextChar"/>
    <w:uiPriority w:val="99"/>
    <w:semiHidden/>
    <w:unhideWhenUsed/>
    <w:rsid w:val="003F43FA"/>
    <w:pPr>
      <w:spacing w:line="240" w:lineRule="auto"/>
    </w:pPr>
    <w:rPr>
      <w:sz w:val="20"/>
      <w:szCs w:val="20"/>
    </w:rPr>
  </w:style>
  <w:style w:type="character" w:customStyle="1" w:styleId="CommentTextChar">
    <w:name w:val="Comment Text Char"/>
    <w:basedOn w:val="DefaultParagraphFont"/>
    <w:link w:val="CommentText"/>
    <w:uiPriority w:val="99"/>
    <w:semiHidden/>
    <w:rsid w:val="003F43FA"/>
    <w:rPr>
      <w:sz w:val="20"/>
      <w:szCs w:val="20"/>
    </w:rPr>
  </w:style>
  <w:style w:type="paragraph" w:styleId="CommentSubject">
    <w:name w:val="annotation subject"/>
    <w:basedOn w:val="CommentText"/>
    <w:next w:val="CommentText"/>
    <w:link w:val="CommentSubjectChar"/>
    <w:uiPriority w:val="99"/>
    <w:semiHidden/>
    <w:unhideWhenUsed/>
    <w:rsid w:val="003F43FA"/>
    <w:rPr>
      <w:b/>
      <w:bCs/>
    </w:rPr>
  </w:style>
  <w:style w:type="character" w:customStyle="1" w:styleId="CommentSubjectChar">
    <w:name w:val="Comment Subject Char"/>
    <w:basedOn w:val="CommentTextChar"/>
    <w:link w:val="CommentSubject"/>
    <w:uiPriority w:val="99"/>
    <w:semiHidden/>
    <w:rsid w:val="003F43FA"/>
    <w:rPr>
      <w:b/>
      <w:bCs/>
      <w:sz w:val="20"/>
      <w:szCs w:val="20"/>
    </w:rPr>
  </w:style>
  <w:style w:type="table" w:styleId="TableGrid">
    <w:name w:val="Table Grid"/>
    <w:basedOn w:val="TableNormal"/>
    <w:uiPriority w:val="59"/>
    <w:rsid w:val="0093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D3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68"/>
    <w:pPr>
      <w:ind w:left="720"/>
      <w:contextualSpacing/>
    </w:pPr>
  </w:style>
  <w:style w:type="paragraph" w:styleId="Header">
    <w:name w:val="header"/>
    <w:basedOn w:val="Normal"/>
    <w:link w:val="HeaderChar"/>
    <w:uiPriority w:val="99"/>
    <w:unhideWhenUsed/>
    <w:rsid w:val="007F1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F8"/>
  </w:style>
  <w:style w:type="paragraph" w:styleId="Footer">
    <w:name w:val="footer"/>
    <w:basedOn w:val="Normal"/>
    <w:link w:val="FooterChar"/>
    <w:uiPriority w:val="99"/>
    <w:unhideWhenUsed/>
    <w:rsid w:val="007F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F8"/>
  </w:style>
  <w:style w:type="paragraph" w:styleId="BalloonText">
    <w:name w:val="Balloon Text"/>
    <w:basedOn w:val="Normal"/>
    <w:link w:val="BalloonTextChar"/>
    <w:uiPriority w:val="99"/>
    <w:semiHidden/>
    <w:unhideWhenUsed/>
    <w:rsid w:val="00CB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C9"/>
    <w:rPr>
      <w:rFonts w:ascii="Tahoma" w:hAnsi="Tahoma" w:cs="Tahoma"/>
      <w:sz w:val="16"/>
      <w:szCs w:val="16"/>
    </w:rPr>
  </w:style>
  <w:style w:type="paragraph" w:styleId="FootnoteText">
    <w:name w:val="footnote text"/>
    <w:basedOn w:val="Normal"/>
    <w:link w:val="FootnoteTextChar"/>
    <w:uiPriority w:val="99"/>
    <w:semiHidden/>
    <w:unhideWhenUsed/>
    <w:rsid w:val="00581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F02"/>
    <w:rPr>
      <w:sz w:val="20"/>
      <w:szCs w:val="20"/>
    </w:rPr>
  </w:style>
  <w:style w:type="character" w:styleId="FootnoteReference">
    <w:name w:val="footnote reference"/>
    <w:basedOn w:val="DefaultParagraphFont"/>
    <w:uiPriority w:val="99"/>
    <w:semiHidden/>
    <w:unhideWhenUsed/>
    <w:rsid w:val="00581F02"/>
    <w:rPr>
      <w:vertAlign w:val="superscript"/>
    </w:rPr>
  </w:style>
  <w:style w:type="character" w:styleId="CommentReference">
    <w:name w:val="annotation reference"/>
    <w:basedOn w:val="DefaultParagraphFont"/>
    <w:uiPriority w:val="99"/>
    <w:semiHidden/>
    <w:unhideWhenUsed/>
    <w:rsid w:val="003F43FA"/>
    <w:rPr>
      <w:sz w:val="16"/>
      <w:szCs w:val="16"/>
    </w:rPr>
  </w:style>
  <w:style w:type="paragraph" w:styleId="CommentText">
    <w:name w:val="annotation text"/>
    <w:basedOn w:val="Normal"/>
    <w:link w:val="CommentTextChar"/>
    <w:uiPriority w:val="99"/>
    <w:semiHidden/>
    <w:unhideWhenUsed/>
    <w:rsid w:val="003F43FA"/>
    <w:pPr>
      <w:spacing w:line="240" w:lineRule="auto"/>
    </w:pPr>
    <w:rPr>
      <w:sz w:val="20"/>
      <w:szCs w:val="20"/>
    </w:rPr>
  </w:style>
  <w:style w:type="character" w:customStyle="1" w:styleId="CommentTextChar">
    <w:name w:val="Comment Text Char"/>
    <w:basedOn w:val="DefaultParagraphFont"/>
    <w:link w:val="CommentText"/>
    <w:uiPriority w:val="99"/>
    <w:semiHidden/>
    <w:rsid w:val="003F43FA"/>
    <w:rPr>
      <w:sz w:val="20"/>
      <w:szCs w:val="20"/>
    </w:rPr>
  </w:style>
  <w:style w:type="paragraph" w:styleId="CommentSubject">
    <w:name w:val="annotation subject"/>
    <w:basedOn w:val="CommentText"/>
    <w:next w:val="CommentText"/>
    <w:link w:val="CommentSubjectChar"/>
    <w:uiPriority w:val="99"/>
    <w:semiHidden/>
    <w:unhideWhenUsed/>
    <w:rsid w:val="003F43FA"/>
    <w:rPr>
      <w:b/>
      <w:bCs/>
    </w:rPr>
  </w:style>
  <w:style w:type="character" w:customStyle="1" w:styleId="CommentSubjectChar">
    <w:name w:val="Comment Subject Char"/>
    <w:basedOn w:val="CommentTextChar"/>
    <w:link w:val="CommentSubject"/>
    <w:uiPriority w:val="99"/>
    <w:semiHidden/>
    <w:rsid w:val="003F43FA"/>
    <w:rPr>
      <w:b/>
      <w:bCs/>
      <w:sz w:val="20"/>
      <w:szCs w:val="20"/>
    </w:rPr>
  </w:style>
  <w:style w:type="table" w:styleId="TableGrid">
    <w:name w:val="Table Grid"/>
    <w:basedOn w:val="TableNormal"/>
    <w:uiPriority w:val="59"/>
    <w:rsid w:val="0093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D3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6280-5A64-4768-9C3B-7E98B5AA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5607</Words>
  <Characters>31960</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MOPSC</Company>
  <LinksUpToDate>false</LinksUpToDate>
  <CharactersWithSpaces>37493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Prenger, Phyllis</cp:lastModifiedBy>
  <cp:revision>2</cp:revision>
  <cp:lastPrinted>2018-02-20T15:13:00Z</cp:lastPrinted>
  <dcterms:created xsi:type="dcterms:W3CDTF">2018-02-20T15:19:00Z</dcterms:created>
  <dcterms:modified xsi:type="dcterms:W3CDTF">2018-02-20T15:19:00Z</dcterms:modified>
</cp:coreProperties>
</file>